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5" w:type="pct"/>
        <w:jc w:val="center"/>
        <w:tblLook w:val="00A0" w:firstRow="1" w:lastRow="0" w:firstColumn="1" w:lastColumn="0" w:noHBand="0" w:noVBand="0"/>
      </w:tblPr>
      <w:tblGrid>
        <w:gridCol w:w="9853"/>
      </w:tblGrid>
      <w:tr w:rsidR="00B30D15" w:rsidRPr="009C0292" w14:paraId="55CEFB60" w14:textId="77777777" w:rsidTr="00FB3C93">
        <w:trPr>
          <w:trHeight w:val="2770"/>
          <w:jc w:val="center"/>
        </w:trPr>
        <w:tc>
          <w:tcPr>
            <w:tcW w:w="5000" w:type="pct"/>
          </w:tcPr>
          <w:p w14:paraId="7DFEC225" w14:textId="77777777" w:rsidR="00B30D15" w:rsidRDefault="00B30D15" w:rsidP="00FB3C93">
            <w:pPr>
              <w:pStyle w:val="a4"/>
              <w:spacing w:line="360" w:lineRule="auto"/>
              <w:jc w:val="center"/>
              <w:rPr>
                <w:caps/>
                <w:sz w:val="28"/>
                <w:szCs w:val="28"/>
              </w:rPr>
            </w:pPr>
            <w:bookmarkStart w:id="0" w:name="_GoBack"/>
            <w:bookmarkEnd w:id="0"/>
            <w:r w:rsidRPr="009C0292">
              <w:rPr>
                <w:caps/>
                <w:sz w:val="28"/>
                <w:szCs w:val="28"/>
              </w:rPr>
              <w:t>ООО «ФРЕЙМ»</w:t>
            </w:r>
          </w:p>
          <w:p w14:paraId="316B13BB" w14:textId="77777777" w:rsidR="005D73E0" w:rsidRDefault="005D73E0" w:rsidP="000166FE">
            <w:pPr>
              <w:pStyle w:val="a4"/>
              <w:spacing w:line="360" w:lineRule="auto"/>
              <w:jc w:val="center"/>
              <w:rPr>
                <w:caps/>
                <w:sz w:val="28"/>
                <w:szCs w:val="28"/>
              </w:rPr>
            </w:pPr>
          </w:p>
          <w:p w14:paraId="73E0C45F" w14:textId="77777777" w:rsidR="005D73E0" w:rsidRDefault="005D73E0" w:rsidP="000166FE">
            <w:pPr>
              <w:pStyle w:val="a4"/>
              <w:spacing w:line="360" w:lineRule="auto"/>
              <w:jc w:val="center"/>
              <w:rPr>
                <w:caps/>
                <w:sz w:val="28"/>
                <w:szCs w:val="28"/>
              </w:rPr>
            </w:pPr>
          </w:p>
          <w:p w14:paraId="10DA6FBE" w14:textId="77777777" w:rsidR="005D73E0" w:rsidRDefault="005D73E0" w:rsidP="000166FE">
            <w:pPr>
              <w:pStyle w:val="a4"/>
              <w:spacing w:line="360" w:lineRule="auto"/>
              <w:jc w:val="center"/>
              <w:rPr>
                <w:caps/>
                <w:sz w:val="28"/>
                <w:szCs w:val="28"/>
              </w:rPr>
            </w:pPr>
          </w:p>
          <w:p w14:paraId="26FD8FFC" w14:textId="77777777" w:rsidR="005D73E0" w:rsidRDefault="005D73E0" w:rsidP="000166FE">
            <w:pPr>
              <w:pStyle w:val="a4"/>
              <w:spacing w:line="360" w:lineRule="auto"/>
              <w:jc w:val="center"/>
              <w:rPr>
                <w:caps/>
                <w:sz w:val="28"/>
                <w:szCs w:val="28"/>
              </w:rPr>
            </w:pPr>
          </w:p>
          <w:p w14:paraId="688986B8" w14:textId="77777777" w:rsidR="005D73E0" w:rsidRDefault="005D73E0" w:rsidP="000166FE">
            <w:pPr>
              <w:pStyle w:val="a4"/>
              <w:spacing w:line="360" w:lineRule="auto"/>
              <w:jc w:val="center"/>
              <w:rPr>
                <w:caps/>
                <w:sz w:val="28"/>
                <w:szCs w:val="28"/>
              </w:rPr>
            </w:pPr>
          </w:p>
          <w:p w14:paraId="7F022851" w14:textId="77777777" w:rsidR="005D73E0" w:rsidRDefault="005D73E0" w:rsidP="000166FE">
            <w:pPr>
              <w:pStyle w:val="a4"/>
              <w:spacing w:line="360" w:lineRule="auto"/>
              <w:jc w:val="center"/>
              <w:rPr>
                <w:caps/>
                <w:sz w:val="28"/>
                <w:szCs w:val="28"/>
              </w:rPr>
            </w:pPr>
          </w:p>
          <w:p w14:paraId="10D1A5B6" w14:textId="77777777" w:rsidR="005D73E0" w:rsidRPr="009C0292" w:rsidRDefault="005D73E0" w:rsidP="000166FE">
            <w:pPr>
              <w:pStyle w:val="a4"/>
              <w:spacing w:line="360" w:lineRule="auto"/>
              <w:jc w:val="center"/>
              <w:rPr>
                <w:caps/>
                <w:sz w:val="28"/>
                <w:szCs w:val="28"/>
                <w:lang w:val="en-US"/>
              </w:rPr>
            </w:pPr>
          </w:p>
        </w:tc>
      </w:tr>
      <w:tr w:rsidR="00B30D15" w:rsidRPr="009C0292" w14:paraId="088CBDFE" w14:textId="77777777" w:rsidTr="00FB3C93">
        <w:trPr>
          <w:trHeight w:val="1440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4F81BD"/>
              <w:right w:val="nil"/>
            </w:tcBorders>
            <w:vAlign w:val="center"/>
          </w:tcPr>
          <w:p w14:paraId="008E7DED" w14:textId="77777777" w:rsidR="00B30D15" w:rsidRPr="009C0292" w:rsidRDefault="00B30D15" w:rsidP="005D73E0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9C0292">
              <w:rPr>
                <w:sz w:val="28"/>
                <w:szCs w:val="28"/>
              </w:rPr>
              <w:t>Руководство пользователя информационно-аналитической системы мониторинга АИС «Свод-Зима».</w:t>
            </w:r>
          </w:p>
          <w:p w14:paraId="75819DB9" w14:textId="77777777" w:rsidR="00B30D15" w:rsidRPr="009C0292" w:rsidRDefault="00B30D15" w:rsidP="005D73E0">
            <w:pPr>
              <w:pStyle w:val="a4"/>
              <w:spacing w:line="360" w:lineRule="auto"/>
              <w:rPr>
                <w:sz w:val="28"/>
                <w:szCs w:val="28"/>
              </w:rPr>
            </w:pPr>
          </w:p>
        </w:tc>
      </w:tr>
      <w:tr w:rsidR="00B30D15" w:rsidRPr="009C0292" w14:paraId="5CC4B6C3" w14:textId="77777777" w:rsidTr="00FB3C93">
        <w:trPr>
          <w:trHeight w:val="360"/>
          <w:jc w:val="center"/>
        </w:trPr>
        <w:tc>
          <w:tcPr>
            <w:tcW w:w="5000" w:type="pct"/>
            <w:vAlign w:val="center"/>
          </w:tcPr>
          <w:p w14:paraId="28B7FADA" w14:textId="77777777" w:rsidR="00B30D15" w:rsidRDefault="00B30D15" w:rsidP="000166FE">
            <w:pPr>
              <w:pStyle w:val="a4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BEDE1E1" w14:textId="77777777" w:rsidR="005D73E0" w:rsidRPr="005D73E0" w:rsidRDefault="005D73E0" w:rsidP="000166FE">
            <w:pPr>
              <w:pStyle w:val="a4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FFF2F8F" w14:textId="77777777" w:rsidR="00B30D15" w:rsidRPr="005D73E0" w:rsidRDefault="00B30D15" w:rsidP="000166FE">
            <w:pPr>
              <w:pStyle w:val="a4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A1FB08B" w14:textId="26B2A0CD" w:rsidR="005D73E0" w:rsidRPr="005D73E0" w:rsidRDefault="005D73E0" w:rsidP="005D73E0">
            <w:pPr>
              <w:pStyle w:val="a4"/>
              <w:spacing w:line="36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01A430C2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2EF34C2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7" w:rightFromText="187" w:horzAnchor="margin" w:tblpXSpec="center" w:tblpYSpec="bottom"/>
        <w:tblW w:w="4700" w:type="pct"/>
        <w:tblLook w:val="00A0" w:firstRow="1" w:lastRow="0" w:firstColumn="1" w:lastColumn="0" w:noHBand="0" w:noVBand="0"/>
      </w:tblPr>
      <w:tblGrid>
        <w:gridCol w:w="9460"/>
      </w:tblGrid>
      <w:tr w:rsidR="00B30D15" w:rsidRPr="009C0292" w14:paraId="6F207AB3" w14:textId="77777777" w:rsidTr="000166FE">
        <w:trPr>
          <w:trHeight w:val="1769"/>
        </w:trPr>
        <w:tc>
          <w:tcPr>
            <w:tcW w:w="5000" w:type="pct"/>
          </w:tcPr>
          <w:p w14:paraId="7DC7A561" w14:textId="77777777" w:rsidR="00B30D15" w:rsidRPr="005D73E0" w:rsidRDefault="00B30D15" w:rsidP="000166FE">
            <w:pPr>
              <w:pStyle w:val="a4"/>
              <w:spacing w:line="360" w:lineRule="auto"/>
              <w:jc w:val="both"/>
              <w:rPr>
                <w:sz w:val="20"/>
                <w:szCs w:val="20"/>
              </w:rPr>
            </w:pPr>
            <w:r w:rsidRPr="005D73E0">
              <w:rPr>
                <w:sz w:val="20"/>
                <w:szCs w:val="20"/>
              </w:rPr>
              <w:t>Настоящий документ является руководством пользователя информационно-аналитической системы мониторинга АИС «Свод-Зима» (далее – «Система»). Документ содержит сведения о функциональных возможностях и порядке работы с «Системой» при вводе информации по каналу доступа к ней с использованием сети интернет. Представлены общие сведения о «Системе» ее назначении, а также порядок действий пользователя в процессе запуска и работы.</w:t>
            </w:r>
          </w:p>
        </w:tc>
      </w:tr>
    </w:tbl>
    <w:p w14:paraId="4C102262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DD9E9B5" w14:textId="77777777" w:rsidR="001D2B9B" w:rsidRPr="00046294" w:rsidRDefault="00B30D15" w:rsidP="001D2B9B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C0292">
        <w:rPr>
          <w:rFonts w:ascii="Times New Roman" w:hAnsi="Times New Roman"/>
          <w:spacing w:val="2"/>
          <w:sz w:val="28"/>
          <w:szCs w:val="28"/>
        </w:rPr>
        <w:br w:type="page"/>
      </w:r>
      <w:r w:rsidR="001D2B9B" w:rsidRPr="00046294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2BE7B1ED" w14:textId="77777777" w:rsidR="001D2B9B" w:rsidRPr="001D2B9B" w:rsidRDefault="001D2B9B" w:rsidP="001D2B9B">
      <w:pPr>
        <w:spacing w:line="360" w:lineRule="auto"/>
        <w:rPr>
          <w:rFonts w:ascii="Times New Roman" w:hAnsi="Times New Roman"/>
          <w:sz w:val="28"/>
          <w:szCs w:val="28"/>
        </w:rPr>
      </w:pPr>
      <w:r w:rsidRPr="001D2B9B">
        <w:rPr>
          <w:rFonts w:ascii="Times New Roman" w:hAnsi="Times New Roman"/>
          <w:sz w:val="28"/>
          <w:szCs w:val="28"/>
        </w:rPr>
        <w:t>1. Термины и определения</w:t>
      </w:r>
    </w:p>
    <w:p w14:paraId="72A19D99" w14:textId="77777777" w:rsidR="001D2B9B" w:rsidRPr="001D2B9B" w:rsidRDefault="001D2B9B" w:rsidP="001D2B9B">
      <w:pPr>
        <w:spacing w:line="360" w:lineRule="auto"/>
        <w:rPr>
          <w:rFonts w:ascii="Times New Roman" w:hAnsi="Times New Roman"/>
          <w:sz w:val="28"/>
          <w:szCs w:val="28"/>
        </w:rPr>
      </w:pPr>
      <w:r w:rsidRPr="001D2B9B">
        <w:rPr>
          <w:rFonts w:ascii="Times New Roman" w:hAnsi="Times New Roman"/>
          <w:sz w:val="28"/>
          <w:szCs w:val="28"/>
        </w:rPr>
        <w:t>2. Общие сведения</w:t>
      </w:r>
    </w:p>
    <w:p w14:paraId="3D27E1E1" w14:textId="77777777" w:rsidR="001D2B9B" w:rsidRPr="001D2B9B" w:rsidRDefault="001D2B9B" w:rsidP="001D2B9B">
      <w:pPr>
        <w:rPr>
          <w:rFonts w:ascii="Times New Roman" w:hAnsi="Times New Roman"/>
          <w:sz w:val="28"/>
          <w:szCs w:val="28"/>
        </w:rPr>
      </w:pPr>
      <w:r w:rsidRPr="001D2B9B">
        <w:rPr>
          <w:rFonts w:ascii="Times New Roman" w:hAnsi="Times New Roman"/>
          <w:sz w:val="28"/>
          <w:szCs w:val="28"/>
        </w:rPr>
        <w:t>3. Цель разработки системы</w:t>
      </w:r>
    </w:p>
    <w:p w14:paraId="3E1152C6" w14:textId="77777777" w:rsidR="001D2B9B" w:rsidRPr="001D2B9B" w:rsidRDefault="001D2B9B" w:rsidP="001D2B9B">
      <w:pPr>
        <w:keepNext/>
        <w:keepLines/>
        <w:spacing w:before="150" w:after="150"/>
        <w:ind w:right="150"/>
        <w:outlineLvl w:val="0"/>
        <w:rPr>
          <w:rFonts w:ascii="Times New Roman" w:eastAsia="Times New Roman" w:hAnsi="Times New Roman"/>
          <w:sz w:val="28"/>
          <w:szCs w:val="28"/>
        </w:rPr>
      </w:pPr>
      <w:r w:rsidRPr="001D2B9B">
        <w:rPr>
          <w:rFonts w:ascii="Times New Roman" w:eastAsia="Times New Roman" w:hAnsi="Times New Roman"/>
          <w:sz w:val="28"/>
          <w:szCs w:val="28"/>
        </w:rPr>
        <w:t>4. Описание форм</w:t>
      </w:r>
    </w:p>
    <w:p w14:paraId="39A14E32" w14:textId="77777777" w:rsidR="001D2B9B" w:rsidRPr="001D2B9B" w:rsidRDefault="001D2B9B" w:rsidP="001D2B9B">
      <w:pPr>
        <w:keepNext/>
        <w:keepLines/>
        <w:spacing w:before="150" w:after="150"/>
        <w:ind w:right="150"/>
        <w:outlineLvl w:val="0"/>
        <w:rPr>
          <w:rFonts w:ascii="Times New Roman" w:eastAsia="Times New Roman" w:hAnsi="Times New Roman"/>
          <w:sz w:val="28"/>
          <w:szCs w:val="28"/>
        </w:rPr>
      </w:pPr>
      <w:r w:rsidRPr="001D2B9B">
        <w:rPr>
          <w:rFonts w:ascii="Times New Roman" w:eastAsia="Times New Roman" w:hAnsi="Times New Roman"/>
          <w:sz w:val="28"/>
          <w:szCs w:val="28"/>
        </w:rPr>
        <w:t>4.1. Заполнение форм</w:t>
      </w:r>
    </w:p>
    <w:p w14:paraId="7C41ACF3" w14:textId="77777777" w:rsidR="001D2B9B" w:rsidRPr="001D2B9B" w:rsidRDefault="001D2B9B" w:rsidP="001D2B9B">
      <w:pPr>
        <w:spacing w:line="360" w:lineRule="auto"/>
        <w:rPr>
          <w:rFonts w:ascii="Times New Roman" w:hAnsi="Times New Roman"/>
          <w:sz w:val="28"/>
          <w:szCs w:val="28"/>
        </w:rPr>
      </w:pPr>
      <w:r w:rsidRPr="001D2B9B">
        <w:rPr>
          <w:rFonts w:ascii="Times New Roman" w:hAnsi="Times New Roman"/>
          <w:sz w:val="28"/>
          <w:szCs w:val="28"/>
        </w:rPr>
        <w:t>5. Доступ и вход в АИС «Свод-Зима»</w:t>
      </w:r>
    </w:p>
    <w:p w14:paraId="7E94EFD8" w14:textId="77777777" w:rsidR="001D2B9B" w:rsidRPr="001D2B9B" w:rsidRDefault="001D2B9B" w:rsidP="001D2B9B">
      <w:pPr>
        <w:spacing w:line="360" w:lineRule="auto"/>
        <w:rPr>
          <w:rFonts w:ascii="Times New Roman" w:hAnsi="Times New Roman"/>
          <w:sz w:val="28"/>
          <w:szCs w:val="28"/>
        </w:rPr>
      </w:pPr>
      <w:r w:rsidRPr="001D2B9B">
        <w:rPr>
          <w:rFonts w:ascii="Times New Roman" w:hAnsi="Times New Roman"/>
          <w:sz w:val="28"/>
          <w:szCs w:val="28"/>
        </w:rPr>
        <w:t>6. WEB-страница выбора форм</w:t>
      </w:r>
    </w:p>
    <w:p w14:paraId="32C21E31" w14:textId="77777777" w:rsidR="001D2B9B" w:rsidRPr="001D2B9B" w:rsidRDefault="001D2B9B" w:rsidP="001D2B9B">
      <w:pPr>
        <w:spacing w:line="360" w:lineRule="auto"/>
        <w:rPr>
          <w:rFonts w:ascii="Times New Roman" w:hAnsi="Times New Roman"/>
          <w:sz w:val="28"/>
          <w:szCs w:val="28"/>
        </w:rPr>
      </w:pPr>
      <w:r w:rsidRPr="001D2B9B">
        <w:rPr>
          <w:rFonts w:ascii="Times New Roman" w:hAnsi="Times New Roman"/>
          <w:sz w:val="28"/>
          <w:szCs w:val="28"/>
        </w:rPr>
        <w:t xml:space="preserve">7. Справочники и кнопки </w:t>
      </w:r>
    </w:p>
    <w:p w14:paraId="5C0D06DB" w14:textId="77777777" w:rsidR="001D2B9B" w:rsidRPr="001D2B9B" w:rsidRDefault="001D2B9B" w:rsidP="001D2B9B">
      <w:pPr>
        <w:spacing w:line="360" w:lineRule="auto"/>
        <w:rPr>
          <w:rFonts w:ascii="Times New Roman" w:hAnsi="Times New Roman"/>
          <w:sz w:val="28"/>
          <w:szCs w:val="28"/>
        </w:rPr>
      </w:pPr>
      <w:r w:rsidRPr="001D2B9B">
        <w:rPr>
          <w:rFonts w:ascii="Times New Roman" w:hAnsi="Times New Roman"/>
          <w:sz w:val="28"/>
          <w:szCs w:val="28"/>
        </w:rPr>
        <w:t>8. WEB-страница отображения форм</w:t>
      </w:r>
    </w:p>
    <w:p w14:paraId="7ACCDD37" w14:textId="77777777" w:rsidR="001D2B9B" w:rsidRPr="001D2B9B" w:rsidRDefault="001D2B9B" w:rsidP="001D2B9B">
      <w:pPr>
        <w:spacing w:line="360" w:lineRule="auto"/>
        <w:rPr>
          <w:rFonts w:ascii="Times New Roman" w:hAnsi="Times New Roman"/>
          <w:sz w:val="28"/>
          <w:szCs w:val="28"/>
        </w:rPr>
      </w:pPr>
      <w:r w:rsidRPr="001D2B9B">
        <w:rPr>
          <w:rFonts w:ascii="Times New Roman" w:hAnsi="Times New Roman"/>
          <w:sz w:val="28"/>
          <w:szCs w:val="28"/>
        </w:rPr>
        <w:t>9. Справочники форм</w:t>
      </w:r>
    </w:p>
    <w:p w14:paraId="204F8922" w14:textId="77777777" w:rsidR="001D2B9B" w:rsidRPr="001D2B9B" w:rsidRDefault="001D2B9B" w:rsidP="001D2B9B">
      <w:pPr>
        <w:spacing w:line="360" w:lineRule="auto"/>
        <w:rPr>
          <w:rFonts w:ascii="Times New Roman" w:hAnsi="Times New Roman"/>
          <w:sz w:val="28"/>
          <w:szCs w:val="28"/>
        </w:rPr>
      </w:pPr>
      <w:r w:rsidRPr="001D2B9B">
        <w:rPr>
          <w:rFonts w:ascii="Times New Roman" w:hAnsi="Times New Roman"/>
          <w:sz w:val="28"/>
          <w:szCs w:val="28"/>
        </w:rPr>
        <w:t>9.1 Справочник отчетных лет</w:t>
      </w:r>
    </w:p>
    <w:p w14:paraId="264CA476" w14:textId="77777777" w:rsidR="001D2B9B" w:rsidRPr="001D2B9B" w:rsidRDefault="001D2B9B" w:rsidP="001D2B9B">
      <w:pPr>
        <w:spacing w:line="360" w:lineRule="auto"/>
        <w:rPr>
          <w:rFonts w:ascii="Times New Roman" w:hAnsi="Times New Roman"/>
          <w:sz w:val="28"/>
          <w:szCs w:val="28"/>
        </w:rPr>
      </w:pPr>
      <w:r w:rsidRPr="001D2B9B">
        <w:rPr>
          <w:rFonts w:ascii="Times New Roman" w:hAnsi="Times New Roman"/>
          <w:sz w:val="28"/>
          <w:szCs w:val="28"/>
        </w:rPr>
        <w:t>9.2 Справочник периодов года</w:t>
      </w:r>
    </w:p>
    <w:p w14:paraId="654E04CD" w14:textId="77777777" w:rsidR="001D2B9B" w:rsidRPr="001D2B9B" w:rsidRDefault="001D2B9B" w:rsidP="001D2B9B">
      <w:pPr>
        <w:spacing w:line="360" w:lineRule="auto"/>
        <w:rPr>
          <w:rFonts w:ascii="Times New Roman" w:hAnsi="Times New Roman"/>
          <w:sz w:val="28"/>
          <w:szCs w:val="28"/>
        </w:rPr>
      </w:pPr>
      <w:r w:rsidRPr="001D2B9B">
        <w:rPr>
          <w:rFonts w:ascii="Times New Roman" w:hAnsi="Times New Roman"/>
          <w:sz w:val="28"/>
          <w:szCs w:val="28"/>
        </w:rPr>
        <w:t>9.3 Справочник территорий</w:t>
      </w:r>
    </w:p>
    <w:p w14:paraId="7D1B26AD" w14:textId="77777777" w:rsidR="001D2B9B" w:rsidRPr="001D2B9B" w:rsidRDefault="001D2B9B" w:rsidP="001D2B9B">
      <w:pPr>
        <w:spacing w:line="360" w:lineRule="auto"/>
        <w:rPr>
          <w:rFonts w:ascii="Times New Roman" w:hAnsi="Times New Roman"/>
          <w:sz w:val="28"/>
          <w:szCs w:val="28"/>
        </w:rPr>
      </w:pPr>
      <w:r w:rsidRPr="001D2B9B">
        <w:rPr>
          <w:rFonts w:ascii="Times New Roman" w:hAnsi="Times New Roman"/>
          <w:sz w:val="28"/>
          <w:szCs w:val="28"/>
        </w:rPr>
        <w:t>9.4 Справочник предприятий</w:t>
      </w:r>
    </w:p>
    <w:p w14:paraId="15A7C4DE" w14:textId="77777777" w:rsidR="001D2B9B" w:rsidRPr="001D2B9B" w:rsidRDefault="001D2B9B" w:rsidP="001D2B9B">
      <w:pPr>
        <w:spacing w:line="360" w:lineRule="auto"/>
        <w:rPr>
          <w:rFonts w:ascii="Times New Roman" w:hAnsi="Times New Roman"/>
          <w:sz w:val="28"/>
          <w:szCs w:val="28"/>
        </w:rPr>
      </w:pPr>
      <w:r w:rsidRPr="001D2B9B">
        <w:rPr>
          <w:rFonts w:ascii="Times New Roman" w:hAnsi="Times New Roman"/>
          <w:sz w:val="28"/>
          <w:szCs w:val="28"/>
        </w:rPr>
        <w:t>10. Кнопки управления</w:t>
      </w:r>
    </w:p>
    <w:p w14:paraId="6038429A" w14:textId="77777777" w:rsidR="001D2B9B" w:rsidRPr="001D2B9B" w:rsidRDefault="001D2B9B" w:rsidP="001D2B9B">
      <w:pPr>
        <w:spacing w:line="360" w:lineRule="auto"/>
        <w:rPr>
          <w:rFonts w:ascii="Times New Roman" w:hAnsi="Times New Roman"/>
          <w:sz w:val="28"/>
          <w:szCs w:val="28"/>
        </w:rPr>
      </w:pPr>
      <w:r w:rsidRPr="001D2B9B">
        <w:rPr>
          <w:rFonts w:ascii="Times New Roman" w:hAnsi="Times New Roman"/>
          <w:sz w:val="28"/>
          <w:szCs w:val="28"/>
        </w:rPr>
        <w:t>11. Анализ базы данных</w:t>
      </w:r>
    </w:p>
    <w:p w14:paraId="695FF27F" w14:textId="77777777" w:rsidR="001D2B9B" w:rsidRPr="001D2B9B" w:rsidRDefault="001D2B9B" w:rsidP="001D2B9B">
      <w:pPr>
        <w:spacing w:line="360" w:lineRule="auto"/>
        <w:rPr>
          <w:rFonts w:ascii="Times New Roman" w:hAnsi="Times New Roman"/>
          <w:sz w:val="28"/>
          <w:szCs w:val="28"/>
        </w:rPr>
      </w:pPr>
      <w:r w:rsidRPr="001D2B9B">
        <w:rPr>
          <w:rFonts w:ascii="Times New Roman" w:hAnsi="Times New Roman"/>
          <w:sz w:val="28"/>
          <w:szCs w:val="28"/>
        </w:rPr>
        <w:t>11.1 Анализ состояния форм</w:t>
      </w:r>
    </w:p>
    <w:p w14:paraId="20E6E933" w14:textId="77777777" w:rsidR="001D2B9B" w:rsidRPr="001D2B9B" w:rsidRDefault="001D2B9B" w:rsidP="001D2B9B">
      <w:pPr>
        <w:spacing w:line="360" w:lineRule="auto"/>
        <w:rPr>
          <w:rFonts w:ascii="Times New Roman" w:hAnsi="Times New Roman"/>
          <w:sz w:val="28"/>
          <w:szCs w:val="28"/>
        </w:rPr>
      </w:pPr>
      <w:r w:rsidRPr="001D2B9B">
        <w:rPr>
          <w:rFonts w:ascii="Times New Roman" w:hAnsi="Times New Roman"/>
          <w:sz w:val="28"/>
          <w:szCs w:val="28"/>
        </w:rPr>
        <w:t>11.1.1 Задание критериев запроса к базе данных</w:t>
      </w:r>
    </w:p>
    <w:p w14:paraId="558D150E" w14:textId="77777777" w:rsidR="001D2B9B" w:rsidRPr="001D2B9B" w:rsidRDefault="001D2B9B" w:rsidP="001D2B9B">
      <w:pPr>
        <w:spacing w:line="360" w:lineRule="auto"/>
        <w:rPr>
          <w:rFonts w:ascii="Times New Roman" w:hAnsi="Times New Roman"/>
          <w:sz w:val="28"/>
          <w:szCs w:val="28"/>
        </w:rPr>
      </w:pPr>
      <w:r w:rsidRPr="001D2B9B">
        <w:rPr>
          <w:rFonts w:ascii="Times New Roman" w:hAnsi="Times New Roman"/>
          <w:sz w:val="28"/>
          <w:szCs w:val="28"/>
        </w:rPr>
        <w:t>11.2 Анализ данных форм</w:t>
      </w:r>
    </w:p>
    <w:p w14:paraId="206D9786" w14:textId="77777777" w:rsidR="001D2B9B" w:rsidRPr="001D2B9B" w:rsidRDefault="001D2B9B" w:rsidP="001D2B9B">
      <w:pPr>
        <w:spacing w:line="360" w:lineRule="auto"/>
        <w:rPr>
          <w:rFonts w:ascii="Times New Roman" w:hAnsi="Times New Roman"/>
          <w:sz w:val="28"/>
          <w:szCs w:val="28"/>
        </w:rPr>
      </w:pPr>
      <w:r w:rsidRPr="001D2B9B">
        <w:rPr>
          <w:rFonts w:ascii="Times New Roman" w:hAnsi="Times New Roman"/>
          <w:sz w:val="28"/>
          <w:szCs w:val="28"/>
        </w:rPr>
        <w:t>11.2.1 Задание критериев запроса к базе данных</w:t>
      </w:r>
    </w:p>
    <w:p w14:paraId="275AB690" w14:textId="77777777" w:rsidR="001D2B9B" w:rsidRPr="001D2B9B" w:rsidRDefault="001D2B9B" w:rsidP="001D2B9B">
      <w:pPr>
        <w:spacing w:line="360" w:lineRule="auto"/>
        <w:rPr>
          <w:rFonts w:ascii="Times New Roman" w:hAnsi="Times New Roman"/>
          <w:sz w:val="28"/>
          <w:szCs w:val="28"/>
        </w:rPr>
      </w:pPr>
      <w:r w:rsidRPr="001D2B9B">
        <w:rPr>
          <w:rFonts w:ascii="Times New Roman" w:hAnsi="Times New Roman"/>
          <w:sz w:val="28"/>
          <w:szCs w:val="28"/>
        </w:rPr>
        <w:t>11.2.2 Формы статистической и ведомственной отчетности</w:t>
      </w:r>
    </w:p>
    <w:p w14:paraId="4D00C6D5" w14:textId="427C8308" w:rsidR="00860EC0" w:rsidRDefault="001D2B9B" w:rsidP="00931CFA">
      <w:pPr>
        <w:spacing w:line="360" w:lineRule="auto"/>
        <w:rPr>
          <w:rFonts w:ascii="Times New Roman" w:hAnsi="Times New Roman"/>
          <w:sz w:val="28"/>
          <w:szCs w:val="28"/>
        </w:rPr>
      </w:pPr>
      <w:r w:rsidRPr="001D2B9B">
        <w:rPr>
          <w:rFonts w:ascii="Times New Roman" w:hAnsi="Times New Roman"/>
          <w:sz w:val="28"/>
          <w:szCs w:val="28"/>
        </w:rPr>
        <w:t>12. Заключение</w:t>
      </w:r>
    </w:p>
    <w:p w14:paraId="3DBB9D3A" w14:textId="77777777" w:rsidR="00931CFA" w:rsidRDefault="00931CFA" w:rsidP="00931CF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618B934F" w14:textId="77777777" w:rsidR="00931CFA" w:rsidRDefault="00931CFA" w:rsidP="00931CFA">
      <w:pPr>
        <w:spacing w:line="360" w:lineRule="auto"/>
        <w:rPr>
          <w:rFonts w:ascii="Times New Roman" w:hAnsi="Times New Roman"/>
          <w:color w:val="1F4E79" w:themeColor="accent1" w:themeShade="80"/>
        </w:rPr>
      </w:pPr>
    </w:p>
    <w:p w14:paraId="31D8AD99" w14:textId="77777777" w:rsidR="00860EC0" w:rsidRDefault="00860EC0" w:rsidP="00B30D15">
      <w:pPr>
        <w:pStyle w:val="1"/>
        <w:spacing w:line="360" w:lineRule="auto"/>
        <w:rPr>
          <w:rFonts w:ascii="Times New Roman" w:hAnsi="Times New Roman"/>
          <w:color w:val="1F4E79" w:themeColor="accent1" w:themeShade="80"/>
        </w:rPr>
      </w:pPr>
    </w:p>
    <w:p w14:paraId="1973DF81" w14:textId="1A96CFE7" w:rsidR="00B30D15" w:rsidRPr="001D2B9B" w:rsidRDefault="001D2B9B" w:rsidP="00B30D15">
      <w:pPr>
        <w:pStyle w:val="1"/>
        <w:spacing w:line="360" w:lineRule="auto"/>
        <w:rPr>
          <w:rFonts w:ascii="Times New Roman" w:hAnsi="Times New Roman"/>
          <w:color w:val="1F4E79" w:themeColor="accent1" w:themeShade="80"/>
        </w:rPr>
      </w:pPr>
      <w:r w:rsidRPr="001D2B9B">
        <w:rPr>
          <w:rFonts w:ascii="Times New Roman" w:hAnsi="Times New Roman"/>
          <w:color w:val="1F4E79" w:themeColor="accent1" w:themeShade="80"/>
        </w:rPr>
        <w:t>1</w:t>
      </w:r>
      <w:r w:rsidR="00B30D15" w:rsidRPr="001D2B9B">
        <w:rPr>
          <w:rFonts w:ascii="Times New Roman" w:hAnsi="Times New Roman"/>
          <w:color w:val="1F4E79" w:themeColor="accent1" w:themeShade="80"/>
        </w:rPr>
        <w:t>. Термины и определения</w:t>
      </w:r>
      <w:r w:rsidR="00C22A5C" w:rsidRPr="001D2B9B">
        <w:rPr>
          <w:rFonts w:ascii="Times New Roman" w:hAnsi="Times New Roman"/>
          <w:color w:val="1F4E79" w:themeColor="accent1" w:themeShade="80"/>
        </w:rPr>
        <w:t xml:space="preserve"> </w:t>
      </w:r>
    </w:p>
    <w:p w14:paraId="0D520666" w14:textId="2E06878C" w:rsidR="00B30D15" w:rsidRPr="009C0292" w:rsidRDefault="00C22A5C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Администратор</w:t>
      </w:r>
      <w:r w:rsidR="00B30D15" w:rsidRPr="009C0292">
        <w:rPr>
          <w:rFonts w:ascii="Times New Roman" w:hAnsi="Times New Roman"/>
          <w:b/>
          <w:sz w:val="28"/>
          <w:szCs w:val="28"/>
        </w:rPr>
        <w:t xml:space="preserve"> Системы</w:t>
      </w:r>
      <w:r w:rsidR="00B30D15" w:rsidRPr="009C0292">
        <w:rPr>
          <w:rFonts w:ascii="Times New Roman" w:hAnsi="Times New Roman"/>
          <w:sz w:val="28"/>
          <w:szCs w:val="28"/>
        </w:rPr>
        <w:t xml:space="preserve"> - ответственный исполнитель «Центрального офиса» обеспечивающий администрирование «Системы» и WEB-сервера.</w:t>
      </w:r>
    </w:p>
    <w:p w14:paraId="1ECC22D1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b/>
          <w:sz w:val="28"/>
          <w:szCs w:val="28"/>
        </w:rPr>
        <w:t>Администратор доступа</w:t>
      </w:r>
      <w:r w:rsidRPr="009C0292">
        <w:rPr>
          <w:rFonts w:ascii="Times New Roman" w:hAnsi="Times New Roman"/>
          <w:sz w:val="28"/>
          <w:szCs w:val="28"/>
        </w:rPr>
        <w:t xml:space="preserve"> – ответственный исполнитель разработчика Системы, обеспечивающий выдачу и период действия логинов и паролей доступа к WEB-серверу.</w:t>
      </w:r>
    </w:p>
    <w:p w14:paraId="1860626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b/>
          <w:sz w:val="28"/>
          <w:szCs w:val="28"/>
        </w:rPr>
        <w:t xml:space="preserve">Браузер </w:t>
      </w:r>
      <w:r w:rsidRPr="009C0292">
        <w:rPr>
          <w:rFonts w:ascii="Times New Roman" w:hAnsi="Times New Roman"/>
          <w:sz w:val="28"/>
          <w:szCs w:val="28"/>
        </w:rPr>
        <w:t>(</w:t>
      </w: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 xml:space="preserve">-обозреватель) - программное обеспечение для просмотра </w:t>
      </w: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 xml:space="preserve">-сайтов (запроса </w:t>
      </w: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>-страниц), вывода, обработки и перехода от одной страницы к другой.</w:t>
      </w:r>
    </w:p>
    <w:p w14:paraId="44ABBEEB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b/>
          <w:sz w:val="28"/>
          <w:szCs w:val="28"/>
        </w:rPr>
        <w:t>Кнопка WEB-страницы</w:t>
      </w:r>
      <w:r w:rsidRPr="009C0292">
        <w:rPr>
          <w:rFonts w:ascii="Times New Roman" w:hAnsi="Times New Roman"/>
          <w:sz w:val="28"/>
          <w:szCs w:val="28"/>
        </w:rPr>
        <w:t xml:space="preserve"> (кнопка управления) – элемент управления программой позволяющий запустить определенную процедуру программы (дать команду). Назначение кнопок комментируется в процессе работы подсказками, всплывающими при установке курсора на соответствующую кнопку. Для запуска процедуры (отдачи команды) </w:t>
      </w:r>
    </w:p>
    <w:p w14:paraId="0BC80B60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необходимо нажать кнопку, (произвести нажатие левой кнопки «мыши» после установки курсора на кнопку).</w:t>
      </w:r>
    </w:p>
    <w:p w14:paraId="146918BA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b/>
          <w:sz w:val="28"/>
          <w:szCs w:val="28"/>
        </w:rPr>
        <w:t>Отчетная форма</w:t>
      </w:r>
      <w:r w:rsidRPr="009C0292">
        <w:rPr>
          <w:rFonts w:ascii="Times New Roman" w:hAnsi="Times New Roman"/>
          <w:sz w:val="28"/>
          <w:szCs w:val="28"/>
        </w:rPr>
        <w:t xml:space="preserve"> (вводная форма) – отображаемая на WEB-странице отображения форм форма отчетного документа, соответствующая заданному «Центральным офисом» виду.    </w:t>
      </w:r>
    </w:p>
    <w:p w14:paraId="1EE6498D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b/>
          <w:sz w:val="28"/>
          <w:szCs w:val="28"/>
        </w:rPr>
        <w:t>Текущая сессия</w:t>
      </w:r>
      <w:r w:rsidRPr="009C0292">
        <w:rPr>
          <w:rFonts w:ascii="Times New Roman" w:hAnsi="Times New Roman"/>
          <w:sz w:val="28"/>
          <w:szCs w:val="28"/>
        </w:rPr>
        <w:t xml:space="preserve"> (сеанс связи с Системой) – промежуток времени в течение которого пользователь «Системы» использующий интернет доступ к WEB-серверу взаимодействует с «Системой». </w:t>
      </w:r>
    </w:p>
    <w:p w14:paraId="03A05F9F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b/>
          <w:sz w:val="28"/>
          <w:szCs w:val="28"/>
        </w:rPr>
        <w:t>Центральный офис.</w:t>
      </w:r>
      <w:r w:rsidRPr="009C0292">
        <w:rPr>
          <w:rFonts w:ascii="Times New Roman" w:hAnsi="Times New Roman"/>
          <w:sz w:val="28"/>
          <w:szCs w:val="28"/>
        </w:rPr>
        <w:t xml:space="preserve"> В настоящем руководстве термин подразумевает главного распорядителя системы (головную организацию) организующего создание распределенной системы сбора информации и обеспечивающего эксплуатацию «Системы». В Республике Башкортостан в этой роли выступает министерство жилищно-коммунального хозяйства Республики Башкортостан.</w:t>
      </w:r>
    </w:p>
    <w:p w14:paraId="3A810F7C" w14:textId="3A3D591C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b/>
          <w:sz w:val="28"/>
          <w:szCs w:val="28"/>
        </w:rPr>
        <w:lastRenderedPageBreak/>
        <w:t>WEB-клиент (удаленный клиент)</w:t>
      </w:r>
      <w:r w:rsidRPr="009C0292">
        <w:rPr>
          <w:rFonts w:ascii="Times New Roman" w:hAnsi="Times New Roman"/>
          <w:sz w:val="28"/>
          <w:szCs w:val="28"/>
        </w:rPr>
        <w:t xml:space="preserve"> – пользователь</w:t>
      </w:r>
      <w:r w:rsidR="001D2B9B">
        <w:rPr>
          <w:rFonts w:ascii="Times New Roman" w:hAnsi="Times New Roman"/>
          <w:sz w:val="28"/>
          <w:szCs w:val="28"/>
        </w:rPr>
        <w:t xml:space="preserve"> </w:t>
      </w:r>
      <w:r w:rsidRPr="009C0292">
        <w:rPr>
          <w:rFonts w:ascii="Times New Roman" w:hAnsi="Times New Roman"/>
          <w:sz w:val="28"/>
          <w:szCs w:val="28"/>
        </w:rPr>
        <w:t>«Системы» использующий интернет соединение с WEB-сервером для доступа к рабочему кабинету.</w:t>
      </w:r>
    </w:p>
    <w:p w14:paraId="043BCEC8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b/>
          <w:sz w:val="28"/>
          <w:szCs w:val="28"/>
        </w:rPr>
        <w:t>WEB-сервер</w:t>
      </w:r>
      <w:r w:rsidRPr="009C0292">
        <w:rPr>
          <w:rFonts w:ascii="Times New Roman" w:hAnsi="Times New Roman"/>
          <w:sz w:val="28"/>
          <w:szCs w:val="28"/>
        </w:rPr>
        <w:t xml:space="preserve"> - компьютер Центрального офиса с установленным на него специализированным программным обеспечением, обеспечивающий организацию авторизированного доступа к работе с «Системой» «Центрального офиса».</w:t>
      </w:r>
    </w:p>
    <w:p w14:paraId="0578941E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b/>
          <w:sz w:val="28"/>
          <w:szCs w:val="28"/>
        </w:rPr>
        <w:t>ОКТМО</w:t>
      </w:r>
      <w:r w:rsidRPr="009C0292">
        <w:rPr>
          <w:rFonts w:ascii="Times New Roman" w:hAnsi="Times New Roman"/>
          <w:sz w:val="28"/>
          <w:szCs w:val="28"/>
        </w:rPr>
        <w:t xml:space="preserve"> - Общероссийский классификатор территорий муниципальных образований</w:t>
      </w:r>
    </w:p>
    <w:p w14:paraId="7DD704FB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b/>
          <w:sz w:val="28"/>
          <w:szCs w:val="28"/>
        </w:rPr>
        <w:t xml:space="preserve">Форма списка </w:t>
      </w:r>
      <w:r w:rsidRPr="009C0292">
        <w:rPr>
          <w:rFonts w:ascii="Times New Roman" w:hAnsi="Times New Roman"/>
          <w:b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b/>
          <w:sz w:val="28"/>
          <w:szCs w:val="28"/>
        </w:rPr>
        <w:t xml:space="preserve"> страницы перечня форм</w:t>
      </w:r>
      <w:r w:rsidRPr="009C0292">
        <w:rPr>
          <w:rFonts w:ascii="Times New Roman" w:hAnsi="Times New Roman"/>
          <w:sz w:val="28"/>
          <w:szCs w:val="28"/>
        </w:rPr>
        <w:t xml:space="preserve"> – форма содержащая данные привязанные к предприятию (организации), объекту (групповому объекту).</w:t>
      </w:r>
    </w:p>
    <w:p w14:paraId="3CE71954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b/>
          <w:sz w:val="28"/>
          <w:szCs w:val="28"/>
        </w:rPr>
        <w:t>Вложенная форм</w:t>
      </w:r>
      <w:r w:rsidRPr="009C0292">
        <w:rPr>
          <w:rFonts w:ascii="Times New Roman" w:hAnsi="Times New Roman"/>
          <w:sz w:val="28"/>
          <w:szCs w:val="28"/>
        </w:rPr>
        <w:t xml:space="preserve">а – форма детализации (расшифровки) данных вложенная в ячейку формы из списка </w:t>
      </w: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 xml:space="preserve"> страницы перечня форм. </w:t>
      </w:r>
    </w:p>
    <w:p w14:paraId="08C38702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b/>
          <w:sz w:val="28"/>
          <w:szCs w:val="28"/>
        </w:rPr>
        <w:t>Вложенная форма</w:t>
      </w:r>
      <w:r w:rsidRPr="009C0292">
        <w:rPr>
          <w:rFonts w:ascii="Times New Roman" w:hAnsi="Times New Roman"/>
          <w:sz w:val="28"/>
          <w:szCs w:val="28"/>
        </w:rPr>
        <w:t xml:space="preserve"> с переменным количеством строк</w:t>
      </w:r>
    </w:p>
    <w:p w14:paraId="501F02E2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b/>
          <w:sz w:val="28"/>
          <w:szCs w:val="28"/>
        </w:rPr>
        <w:t>Вложенная форма</w:t>
      </w:r>
      <w:r w:rsidRPr="009C0292">
        <w:rPr>
          <w:rFonts w:ascii="Times New Roman" w:hAnsi="Times New Roman"/>
          <w:sz w:val="28"/>
          <w:szCs w:val="28"/>
        </w:rPr>
        <w:t xml:space="preserve"> </w:t>
      </w:r>
      <w:r w:rsidRPr="009C0292">
        <w:rPr>
          <w:rFonts w:ascii="Times New Roman" w:hAnsi="Times New Roman"/>
          <w:sz w:val="28"/>
          <w:szCs w:val="28"/>
          <w:lang w:val="en-US"/>
        </w:rPr>
        <w:t>c</w:t>
      </w:r>
      <w:r w:rsidRPr="009C0292">
        <w:rPr>
          <w:rFonts w:ascii="Times New Roman" w:hAnsi="Times New Roman"/>
          <w:sz w:val="28"/>
          <w:szCs w:val="28"/>
        </w:rPr>
        <w:t xml:space="preserve"> фиксированным числом строк.</w:t>
      </w:r>
    </w:p>
    <w:p w14:paraId="50BE89EB" w14:textId="77777777" w:rsidR="00B30D15" w:rsidRPr="001D2B9B" w:rsidRDefault="00B30D15" w:rsidP="00B30D15">
      <w:pPr>
        <w:pStyle w:val="1"/>
        <w:spacing w:line="360" w:lineRule="auto"/>
        <w:rPr>
          <w:rFonts w:ascii="Times New Roman" w:hAnsi="Times New Roman"/>
          <w:color w:val="1F4E79" w:themeColor="accent1" w:themeShade="80"/>
        </w:rPr>
      </w:pPr>
      <w:r w:rsidRPr="001D2B9B">
        <w:rPr>
          <w:rFonts w:ascii="Times New Roman" w:hAnsi="Times New Roman"/>
          <w:color w:val="1F4E79" w:themeColor="accent1" w:themeShade="80"/>
        </w:rPr>
        <w:t>2. Общие сведения</w:t>
      </w:r>
    </w:p>
    <w:p w14:paraId="38BDD2D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Программное обеспечение АИС «Свод-Зима» является одной их составных частей информационно-аналитической системы мониторинга АИС «СВОД».</w:t>
      </w:r>
    </w:p>
    <w:p w14:paraId="654E4D1B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Информационно-аналитическая система мониторинга АИС «СВОД-Зима» предназначена для использования в органах исполнительной и муниципальной власти, в головных организациях, не зависимо от их иерархического положения, а также в территориально распределенных подведомственных структурах произвольной иерархической подчиненности.</w:t>
      </w:r>
    </w:p>
    <w:p w14:paraId="07F0FE32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  Основным назначением системы является автоматизации процессов сбора, проверки, верификации, хранения и аналитической обработки данных государственной и отраслевой статистической отчётности.</w:t>
      </w:r>
    </w:p>
    <w:p w14:paraId="43548188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Сбор и аналитическая обработка информации осуществляются в привязке к единице учета информации. В качестве единиц учета в АИС «СВОД-Зима» используются предприятия и организации (юридические или физические лица) для организации учета по предприятиям.</w:t>
      </w:r>
    </w:p>
    <w:p w14:paraId="0F06DFE2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lastRenderedPageBreak/>
        <w:t xml:space="preserve">Организация системы прав доступа к просмотру и редактированию по логину позволяет разграничить доступ в зависимости от территориальной принадлежности и ролевой составляющей, (источник информации, органы местного самоуправления, органы исполнительной власти субъекта РФ).    </w:t>
      </w:r>
    </w:p>
    <w:p w14:paraId="3D6AE1D3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  АИС "СВОД - Зима", обеспечивает функционирование рабочих кабинетов источников информации, органов местного самоуправления, органов исполнительной власти субъекта РФ.</w:t>
      </w:r>
    </w:p>
    <w:p w14:paraId="48663245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  Целями создания рабочего кабинета органов местного самоуправления являются:</w:t>
      </w:r>
    </w:p>
    <w:p w14:paraId="13A35A02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- обеспечение доступа органов местного самоуправления к первичной отчетной информации предприятий ЖКХ;</w:t>
      </w:r>
    </w:p>
    <w:p w14:paraId="7CC0C980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- обеспечение доступа органов местного самоуправления к информации о состоянии объектов жилищного хозяйства и коммунальной инфраструктуры, расположенных на территории их муниципального образования;</w:t>
      </w:r>
    </w:p>
    <w:p w14:paraId="0AFF3E58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- обеспечение органов местного самоуправления средствами аналитической обработки первичной информации;</w:t>
      </w:r>
    </w:p>
    <w:p w14:paraId="7D077FC5" w14:textId="77777777" w:rsidR="00B30D15" w:rsidRPr="009C0292" w:rsidRDefault="00B30D15" w:rsidP="001D2B9B">
      <w:pPr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- повышения прозрачности в сфере ЖКХ.</w:t>
      </w:r>
    </w:p>
    <w:p w14:paraId="4D9AA268" w14:textId="77777777" w:rsidR="00B30D15" w:rsidRDefault="00B30D15" w:rsidP="001D2B9B">
      <w:pPr>
        <w:rPr>
          <w:rFonts w:ascii="Times New Roman" w:hAnsi="Times New Roman"/>
          <w:sz w:val="28"/>
          <w:szCs w:val="28"/>
        </w:rPr>
      </w:pPr>
    </w:p>
    <w:p w14:paraId="2CF4C717" w14:textId="29A3687A" w:rsidR="006B5840" w:rsidRPr="00C22A5C" w:rsidRDefault="00C22A5C" w:rsidP="001D2B9B">
      <w:pPr>
        <w:spacing w:line="360" w:lineRule="auto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>
        <w:rPr>
          <w:rFonts w:ascii="Times New Roman" w:hAnsi="Times New Roman"/>
          <w:b/>
          <w:color w:val="1F4E79" w:themeColor="accent1" w:themeShade="80"/>
          <w:sz w:val="28"/>
          <w:szCs w:val="28"/>
        </w:rPr>
        <w:t>3. Цель разработки системы</w:t>
      </w:r>
    </w:p>
    <w:p w14:paraId="54751CE5" w14:textId="77777777" w:rsidR="006B5840" w:rsidRDefault="006B5840" w:rsidP="001D2B9B">
      <w:pPr>
        <w:spacing w:after="160" w:line="360" w:lineRule="auto"/>
        <w:jc w:val="left"/>
        <w:rPr>
          <w:rFonts w:ascii="Times New Roman" w:hAnsi="Times New Roman"/>
          <w:sz w:val="28"/>
          <w:szCs w:val="28"/>
        </w:rPr>
      </w:pPr>
      <w:r w:rsidRPr="006B5840">
        <w:rPr>
          <w:rFonts w:ascii="Times New Roman" w:hAnsi="Times New Roman"/>
          <w:sz w:val="28"/>
          <w:szCs w:val="28"/>
        </w:rPr>
        <w:t>Целью разработки АИС «Свод-Зима» является автоматизация процесса сбора, обработки и анализа данных по готовности органов местного самоуправления к зимним условиям работы.</w:t>
      </w:r>
    </w:p>
    <w:p w14:paraId="51C58FE5" w14:textId="1CD0E8C6" w:rsidR="00FB7D42" w:rsidRPr="00C22A5C" w:rsidRDefault="00C22A5C" w:rsidP="004F3A22">
      <w:pPr>
        <w:pStyle w:val="1"/>
        <w:spacing w:before="150" w:after="150" w:line="360" w:lineRule="auto"/>
        <w:ind w:right="150"/>
        <w:rPr>
          <w:rFonts w:ascii="Times New Roman" w:hAnsi="Times New Roman"/>
          <w:bCs w:val="0"/>
          <w:color w:val="1F4E79" w:themeColor="accent1" w:themeShade="80"/>
        </w:rPr>
      </w:pPr>
      <w:r>
        <w:rPr>
          <w:rFonts w:ascii="Times New Roman" w:hAnsi="Times New Roman"/>
          <w:bCs w:val="0"/>
          <w:color w:val="1F4E79" w:themeColor="accent1" w:themeShade="80"/>
        </w:rPr>
        <w:t>4. Описание форм</w:t>
      </w:r>
    </w:p>
    <w:p w14:paraId="4CE0F0E7" w14:textId="7CEBDC12" w:rsidR="00B30D15" w:rsidRPr="00C22A5C" w:rsidRDefault="00B30D15" w:rsidP="004F3A22">
      <w:pPr>
        <w:pStyle w:val="1"/>
        <w:spacing w:before="150" w:after="150" w:line="360" w:lineRule="auto"/>
        <w:ind w:right="150"/>
        <w:rPr>
          <w:rFonts w:ascii="Times New Roman" w:hAnsi="Times New Roman"/>
          <w:bCs w:val="0"/>
          <w:color w:val="1F4E79" w:themeColor="accent1" w:themeShade="80"/>
        </w:rPr>
      </w:pPr>
      <w:r w:rsidRPr="00C22A5C">
        <w:rPr>
          <w:rFonts w:ascii="Times New Roman" w:hAnsi="Times New Roman"/>
          <w:bCs w:val="0"/>
          <w:color w:val="1F4E79" w:themeColor="accent1" w:themeShade="80"/>
        </w:rPr>
        <w:t xml:space="preserve">Форма </w:t>
      </w:r>
      <w:r w:rsidR="00246865" w:rsidRPr="00C22A5C">
        <w:rPr>
          <w:rFonts w:ascii="Times New Roman" w:hAnsi="Times New Roman"/>
          <w:bCs w:val="0"/>
          <w:color w:val="1F4E79" w:themeColor="accent1" w:themeShade="80"/>
        </w:rPr>
        <w:t>№</w:t>
      </w:r>
      <w:r w:rsidRPr="00C22A5C">
        <w:rPr>
          <w:rFonts w:ascii="Times New Roman" w:hAnsi="Times New Roman"/>
          <w:bCs w:val="0"/>
          <w:color w:val="1F4E79" w:themeColor="accent1" w:themeShade="80"/>
        </w:rPr>
        <w:t xml:space="preserve"> 1-ЖКХ (зима) срочная</w:t>
      </w:r>
    </w:p>
    <w:p w14:paraId="6C86ACA0" w14:textId="6D9270D2" w:rsidR="00B30D15" w:rsidRPr="009C0292" w:rsidRDefault="00B30D15" w:rsidP="00C22A5C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Состоит из двух таблиц</w:t>
      </w:r>
      <w:r w:rsidR="004F3A22">
        <w:rPr>
          <w:rFonts w:ascii="Times New Roman" w:hAnsi="Times New Roman"/>
          <w:sz w:val="28"/>
          <w:szCs w:val="28"/>
        </w:rPr>
        <w:t>:</w:t>
      </w:r>
    </w:p>
    <w:p w14:paraId="059966BF" w14:textId="77777777" w:rsidR="00B30D15" w:rsidRPr="009C0292" w:rsidRDefault="00B30D15" w:rsidP="00C22A5C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СВЕДЕНИЯ О ПОДГОТОВКЕ ЖИЛИЩНО-КОММУНАЛЬНОГО ХОЗЯЙСТВА К РАБОТЕ В ЗИМНИХ УСЛОВИЯХ</w:t>
      </w:r>
    </w:p>
    <w:p w14:paraId="69076129" w14:textId="77777777" w:rsidR="00B30D15" w:rsidRPr="009C0292" w:rsidRDefault="00B30D15" w:rsidP="00C22A5C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color w:val="494949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ПРОВЕДЕНИЕ ТЕХНИЧЕСКОЙ ИНВЕНТАРИЗАЦИИ ОСНОВНЫХ ФОНДОВ ЖИЛИЩНО-КОММУНАЛЬНОГО ХОЗЯЙСТВА (заполняется один раз в год по состоянию на 1 июля)  </w:t>
      </w:r>
    </w:p>
    <w:p w14:paraId="0E1F6AF6" w14:textId="77777777" w:rsidR="00B30D15" w:rsidRPr="009C0292" w:rsidRDefault="00B30D15" w:rsidP="00C22A5C">
      <w:p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C02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Согласно действующему законодательству ФОРМУ №1-ЖКХ (зима) заполняют, органы самоуправления региона (города, поселка) и юридические лица, сфера деятельности которых относится к ЖКХ. </w:t>
      </w:r>
    </w:p>
    <w:p w14:paraId="665708BA" w14:textId="77777777" w:rsidR="00B30D15" w:rsidRPr="009C0292" w:rsidRDefault="00B30D15" w:rsidP="00C22A5C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Таблицу «СВЕДЕНИЯ О ПОДГОТОВКЕ ЖИЛИЩНО-КОММУНАЛЬНОГО ХОЗЯЙСТВА К РАБОТЕ В ЗИМНИХ УСЛОВИЯХ»  имеет периодичность «месяц» и заполняется с июля по ноябрь.</w:t>
      </w:r>
    </w:p>
    <w:p w14:paraId="33F6AB9A" w14:textId="0455AD1A" w:rsidR="00B30D15" w:rsidRPr="009C0292" w:rsidRDefault="00B30D15" w:rsidP="00C22A5C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Задание по подготовке (гр.</w:t>
      </w:r>
      <w:r w:rsidR="00246865">
        <w:rPr>
          <w:rFonts w:ascii="Times New Roman" w:hAnsi="Times New Roman"/>
          <w:sz w:val="28"/>
          <w:szCs w:val="28"/>
        </w:rPr>
        <w:t xml:space="preserve">11 </w:t>
      </w:r>
      <w:r w:rsidRPr="009C0292">
        <w:rPr>
          <w:rFonts w:ascii="Times New Roman" w:hAnsi="Times New Roman"/>
          <w:sz w:val="28"/>
          <w:szCs w:val="28"/>
        </w:rPr>
        <w:t xml:space="preserve">и </w:t>
      </w:r>
      <w:r w:rsidR="00246865">
        <w:rPr>
          <w:rFonts w:ascii="Times New Roman" w:hAnsi="Times New Roman"/>
          <w:sz w:val="28"/>
          <w:szCs w:val="28"/>
        </w:rPr>
        <w:t>гр. 12</w:t>
      </w:r>
      <w:r w:rsidRPr="009C0292">
        <w:rPr>
          <w:rFonts w:ascii="Times New Roman" w:hAnsi="Times New Roman"/>
          <w:sz w:val="28"/>
          <w:szCs w:val="28"/>
        </w:rPr>
        <w:t>) заполняются органом муниципального образования на 30 июня. Заполнение форм данными происходит в режиме работы «ввод и просмотр».</w:t>
      </w:r>
    </w:p>
    <w:p w14:paraId="1921F93B" w14:textId="77777777" w:rsidR="00B30D15" w:rsidRPr="009C0292" w:rsidRDefault="00B30D15" w:rsidP="00B30D15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6275E78" wp14:editId="1F5FF1C5">
            <wp:extent cx="5924550" cy="180975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30E72" w14:textId="21C25C8A" w:rsidR="00B30D15" w:rsidRPr="009C0292" w:rsidRDefault="00B30D15" w:rsidP="00B30D15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Таблица «ПРОВЕДЕНИЕ ТЕХНИЧЕСКОЙ ИНВЕНТАРИЗАЦИИ ОСНОВНЫХ ФОНДОВ ЖИЛИЩНО-КОММУНАЛЬНОГО ХОЗЯЙСТВА (заполняется один раз в год по состоянию на 1 июля)» к форме №1-ЖКХ (зима</w:t>
      </w:r>
      <w:r w:rsidR="00246865">
        <w:rPr>
          <w:rFonts w:ascii="Times New Roman" w:hAnsi="Times New Roman"/>
          <w:sz w:val="28"/>
          <w:szCs w:val="28"/>
        </w:rPr>
        <w:t>).</w:t>
      </w:r>
    </w:p>
    <w:p w14:paraId="3E2E063A" w14:textId="77777777" w:rsidR="00B30D15" w:rsidRPr="009C0292" w:rsidRDefault="00B30D15" w:rsidP="00B30D15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14:paraId="06B1BE9C" w14:textId="77777777" w:rsidR="00B30D15" w:rsidRPr="009C0292" w:rsidRDefault="00B30D15" w:rsidP="00B30D15">
      <w:pPr>
        <w:pStyle w:val="a5"/>
        <w:spacing w:line="360" w:lineRule="auto"/>
        <w:ind w:left="0"/>
        <w:rPr>
          <w:rFonts w:ascii="Times New Roman" w:hAnsi="Times New Roman"/>
          <w:color w:val="494949"/>
          <w:sz w:val="28"/>
          <w:szCs w:val="28"/>
        </w:rPr>
      </w:pPr>
      <w:r>
        <w:rPr>
          <w:rFonts w:ascii="Times New Roman" w:hAnsi="Times New Roman"/>
          <w:noProof/>
          <w:color w:val="494949"/>
          <w:sz w:val="28"/>
          <w:szCs w:val="28"/>
          <w:lang w:eastAsia="ru-RU"/>
        </w:rPr>
        <w:drawing>
          <wp:inline distT="0" distB="0" distL="0" distR="0" wp14:anchorId="3ECAD3AE" wp14:editId="06278E22">
            <wp:extent cx="5953125" cy="236220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A0A7C" w14:textId="77777777" w:rsidR="00B30D15" w:rsidRDefault="00B30D15" w:rsidP="00B30D15">
      <w:p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CA13082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Составление статистической отчетности по форме 1</w:t>
      </w:r>
      <w:r w:rsidRPr="009C02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  <w:t xml:space="preserve">ЖКХ (зима) срочная — это не просто сведения для государственного органа. Это организованная подготовка к </w:t>
      </w:r>
      <w:r w:rsidRPr="009C02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холодному периоду года с учетом существующего износа оборудования и инфраструктурных направлений.</w:t>
      </w:r>
    </w:p>
    <w:p w14:paraId="0A168C65" w14:textId="48F15AAF" w:rsidR="00B30D15" w:rsidRPr="009C0292" w:rsidRDefault="00B30D15" w:rsidP="006D1C04">
      <w:pPr>
        <w:spacing w:line="360" w:lineRule="auto"/>
        <w:ind w:right="-1"/>
        <w:rPr>
          <w:rStyle w:val="treeviewform0"/>
          <w:rFonts w:ascii="Times New Roman" w:hAnsi="Times New Roman"/>
          <w:sz w:val="28"/>
          <w:szCs w:val="28"/>
        </w:rPr>
      </w:pPr>
      <w:r w:rsidRPr="00C22A5C">
        <w:rPr>
          <w:rStyle w:val="treeviewform0"/>
          <w:rFonts w:ascii="Times New Roman" w:hAnsi="Times New Roman"/>
          <w:b/>
          <w:color w:val="1F4E79" w:themeColor="accent1" w:themeShade="80"/>
          <w:sz w:val="28"/>
          <w:szCs w:val="28"/>
        </w:rPr>
        <w:t>Форма</w:t>
      </w:r>
      <w:r w:rsidR="006D1C04">
        <w:rPr>
          <w:rStyle w:val="treeviewform0"/>
          <w:rFonts w:ascii="Times New Roman" w:hAnsi="Times New Roman"/>
          <w:b/>
          <w:color w:val="1F4E79" w:themeColor="accent1" w:themeShade="80"/>
          <w:sz w:val="28"/>
          <w:szCs w:val="28"/>
        </w:rPr>
        <w:t xml:space="preserve"> </w:t>
      </w:r>
      <w:r w:rsidR="00246865" w:rsidRPr="00C22A5C">
        <w:rPr>
          <w:rStyle w:val="treeviewform0"/>
          <w:rFonts w:ascii="Times New Roman" w:hAnsi="Times New Roman"/>
          <w:b/>
          <w:color w:val="1F4E79" w:themeColor="accent1" w:themeShade="80"/>
          <w:sz w:val="28"/>
          <w:szCs w:val="28"/>
        </w:rPr>
        <w:t>№</w:t>
      </w:r>
      <w:r w:rsidRPr="00C22A5C">
        <w:rPr>
          <w:rStyle w:val="treeviewform0"/>
          <w:rFonts w:ascii="Times New Roman" w:hAnsi="Times New Roman"/>
          <w:b/>
          <w:color w:val="1F4E79" w:themeColor="accent1" w:themeShade="80"/>
          <w:sz w:val="28"/>
          <w:szCs w:val="28"/>
        </w:rPr>
        <w:t>2-ЖКХ</w:t>
      </w:r>
      <w:r w:rsidRPr="00C22A5C">
        <w:rPr>
          <w:rStyle w:val="treeviewform0"/>
          <w:rFonts w:ascii="Times New Roman" w:hAnsi="Times New Roman"/>
          <w:color w:val="1F4E79" w:themeColor="accent1" w:themeShade="80"/>
          <w:sz w:val="28"/>
          <w:szCs w:val="28"/>
        </w:rPr>
        <w:t xml:space="preserve"> </w:t>
      </w:r>
      <w:r w:rsidRPr="009C0292">
        <w:rPr>
          <w:rStyle w:val="treeviewform0"/>
          <w:rFonts w:ascii="Times New Roman" w:hAnsi="Times New Roman"/>
          <w:sz w:val="28"/>
          <w:szCs w:val="28"/>
        </w:rPr>
        <w:t>(зима) «</w:t>
      </w:r>
      <w:r w:rsidR="00246865">
        <w:rPr>
          <w:rStyle w:val="treeviewform0"/>
          <w:rFonts w:ascii="Times New Roman" w:hAnsi="Times New Roman"/>
          <w:sz w:val="28"/>
          <w:szCs w:val="28"/>
        </w:rPr>
        <w:t>СВЕДЕНИЯ О РАБОТЕ ЖИЛИЩНО-КОММУНАЛЬНОГО ХОЗЯЙСТВА И ОБЪЕКТОВ ЭНЕРГЕТИКИ В ЗИМНИХ- УСЛОВИЯХ»</w:t>
      </w:r>
      <w:r w:rsidRPr="009C0292">
        <w:rPr>
          <w:rStyle w:val="treeviewform0"/>
          <w:rFonts w:ascii="Times New Roman" w:hAnsi="Times New Roman"/>
          <w:sz w:val="28"/>
          <w:szCs w:val="28"/>
        </w:rPr>
        <w:t xml:space="preserve"> заполняется один раз в год в конце ноября. </w:t>
      </w:r>
    </w:p>
    <w:p w14:paraId="1E14BAF0" w14:textId="21B22E7F" w:rsidR="00B30D15" w:rsidRDefault="00B30D15" w:rsidP="00B30D15">
      <w:pPr>
        <w:spacing w:line="360" w:lineRule="auto"/>
        <w:rPr>
          <w:rStyle w:val="treeviewform0"/>
          <w:rFonts w:ascii="Times New Roman" w:hAnsi="Times New Roman"/>
          <w:sz w:val="28"/>
          <w:szCs w:val="28"/>
        </w:rPr>
      </w:pPr>
      <w:r w:rsidRPr="009C0292">
        <w:rPr>
          <w:rStyle w:val="treeviewform0"/>
          <w:rFonts w:ascii="Times New Roman" w:hAnsi="Times New Roman"/>
          <w:sz w:val="28"/>
          <w:szCs w:val="28"/>
        </w:rPr>
        <w:t>Состоит из четырех таблиц</w:t>
      </w:r>
      <w:r w:rsidR="00246865">
        <w:rPr>
          <w:rStyle w:val="treeviewform0"/>
          <w:rFonts w:ascii="Times New Roman" w:hAnsi="Times New Roman"/>
          <w:sz w:val="28"/>
          <w:szCs w:val="28"/>
        </w:rPr>
        <w:t>:</w:t>
      </w:r>
    </w:p>
    <w:p w14:paraId="4ED37812" w14:textId="22D89BB5" w:rsidR="00246865" w:rsidRDefault="00246865" w:rsidP="00B30D15">
      <w:pPr>
        <w:spacing w:line="360" w:lineRule="auto"/>
        <w:rPr>
          <w:rStyle w:val="treeviewform0"/>
          <w:rFonts w:ascii="Times New Roman" w:hAnsi="Times New Roman"/>
          <w:sz w:val="28"/>
          <w:szCs w:val="28"/>
        </w:rPr>
      </w:pPr>
      <w:r>
        <w:rPr>
          <w:rStyle w:val="treeviewform0"/>
          <w:rFonts w:ascii="Times New Roman" w:hAnsi="Times New Roman"/>
          <w:sz w:val="28"/>
          <w:szCs w:val="28"/>
        </w:rPr>
        <w:t>Раздел 1. Источники теплоснабжения и отапливаемые здания в распределении по видам используемого топлива.</w:t>
      </w:r>
    </w:p>
    <w:p w14:paraId="000F9147" w14:textId="502EA2C6" w:rsidR="00246865" w:rsidRDefault="0024686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Котельные установки, их мощность и расход топлива по видам.</w:t>
      </w:r>
    </w:p>
    <w:p w14:paraId="6ADA34F6" w14:textId="0622501E" w:rsidR="00246865" w:rsidRPr="009C0292" w:rsidRDefault="0024686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Потребность и запасы топлива, объемы и дефицит складских помещений.</w:t>
      </w:r>
    </w:p>
    <w:p w14:paraId="1C543E2A" w14:textId="50B5FC54" w:rsidR="00B30D15" w:rsidRPr="009C0292" w:rsidRDefault="00246865" w:rsidP="00673F2F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</w:t>
      </w:r>
      <w:r w:rsidR="00673F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 Финансовые и материа</w:t>
      </w:r>
      <w:r w:rsidR="00673F2F">
        <w:rPr>
          <w:rFonts w:ascii="Times New Roman" w:hAnsi="Times New Roman"/>
          <w:sz w:val="28"/>
          <w:szCs w:val="28"/>
        </w:rPr>
        <w:t>льно-технические ресурсы (МТР), и</w:t>
      </w:r>
      <w:r>
        <w:rPr>
          <w:rFonts w:ascii="Times New Roman" w:hAnsi="Times New Roman"/>
          <w:sz w:val="28"/>
          <w:szCs w:val="28"/>
        </w:rPr>
        <w:t>зрасходова</w:t>
      </w:r>
      <w:r w:rsidR="00B8693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ные на устранение аварий и неисправностей на объектах ЖКХ в </w:t>
      </w:r>
      <w:r w:rsidR="00673F2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редыдущий отопительн</w:t>
      </w:r>
      <w:r w:rsidR="00B8693D">
        <w:rPr>
          <w:rFonts w:ascii="Times New Roman" w:hAnsi="Times New Roman"/>
          <w:sz w:val="28"/>
          <w:szCs w:val="28"/>
        </w:rPr>
        <w:t>ый период.</w:t>
      </w:r>
    </w:p>
    <w:p w14:paraId="41D18093" w14:textId="03B2332F" w:rsidR="00FB7D42" w:rsidRPr="009C0292" w:rsidRDefault="00FB7D42" w:rsidP="00B8693D">
      <w:pPr>
        <w:spacing w:line="360" w:lineRule="auto"/>
        <w:rPr>
          <w:rFonts w:ascii="Times New Roman" w:hAnsi="Times New Roman"/>
          <w:sz w:val="28"/>
          <w:szCs w:val="28"/>
        </w:rPr>
      </w:pPr>
      <w:r w:rsidRPr="00C22A5C">
        <w:rPr>
          <w:rFonts w:ascii="Times New Roman" w:hAnsi="Times New Roman"/>
          <w:b/>
          <w:color w:val="1F4E79" w:themeColor="accent1" w:themeShade="80"/>
          <w:sz w:val="28"/>
          <w:szCs w:val="28"/>
        </w:rPr>
        <w:t>Форма 3-ЖКХ</w:t>
      </w:r>
      <w:r w:rsidRPr="00C22A5C">
        <w:rPr>
          <w:rFonts w:ascii="Times New Roman" w:hAnsi="Times New Roman"/>
          <w:color w:val="1F4E79" w:themeColor="accent1" w:themeShade="80"/>
          <w:sz w:val="28"/>
          <w:szCs w:val="28"/>
        </w:rPr>
        <w:t xml:space="preserve"> </w:t>
      </w:r>
      <w:r w:rsidRPr="009C0292">
        <w:rPr>
          <w:rFonts w:ascii="Times New Roman" w:hAnsi="Times New Roman"/>
          <w:sz w:val="28"/>
          <w:szCs w:val="28"/>
        </w:rPr>
        <w:t>(зима)</w:t>
      </w:r>
      <w:r w:rsidRPr="009C0292">
        <w:rPr>
          <w:rStyle w:val="a3"/>
          <w:sz w:val="28"/>
          <w:szCs w:val="28"/>
        </w:rPr>
        <w:t xml:space="preserve"> </w:t>
      </w:r>
      <w:r w:rsidRPr="009C0292">
        <w:rPr>
          <w:rStyle w:val="treeviewform0"/>
          <w:rFonts w:ascii="Times New Roman" w:hAnsi="Times New Roman"/>
          <w:sz w:val="28"/>
          <w:szCs w:val="28"/>
        </w:rPr>
        <w:t>срочная «</w:t>
      </w:r>
      <w:r w:rsidR="00B8693D">
        <w:rPr>
          <w:rStyle w:val="treeviewform0"/>
          <w:rFonts w:ascii="Times New Roman" w:hAnsi="Times New Roman"/>
          <w:sz w:val="28"/>
          <w:szCs w:val="28"/>
        </w:rPr>
        <w:t>СВЕДЕНИЯ О НАЛИЧИИ И РАСХОДЕ ТОПЛИВА ОРГАНИЗАЦИЯМИ ЖИЛИЩНО-КОМММУНАЛЬНОГО ХОЗЯЙСТВА И ОБЪЕКТАМИ ЭНЕРГЕТИКИ В ЗИМНИХ УСЛОВИЯХ</w:t>
      </w:r>
      <w:r w:rsidRPr="009C0292">
        <w:rPr>
          <w:rStyle w:val="treeviewform0"/>
          <w:rFonts w:ascii="Times New Roman" w:hAnsi="Times New Roman"/>
          <w:sz w:val="28"/>
          <w:szCs w:val="28"/>
        </w:rPr>
        <w:t>»</w:t>
      </w:r>
      <w:r w:rsidRPr="009C0292">
        <w:rPr>
          <w:rFonts w:ascii="Times New Roman" w:hAnsi="Times New Roman"/>
          <w:sz w:val="28"/>
          <w:szCs w:val="28"/>
        </w:rPr>
        <w:t xml:space="preserve"> имеет периодичность «месяц» и заполняется в период </w:t>
      </w:r>
      <w:r w:rsidR="00B8693D">
        <w:rPr>
          <w:rFonts w:ascii="Times New Roman" w:hAnsi="Times New Roman"/>
          <w:sz w:val="28"/>
          <w:szCs w:val="28"/>
        </w:rPr>
        <w:t xml:space="preserve">с </w:t>
      </w:r>
      <w:r w:rsidRPr="009C0292">
        <w:rPr>
          <w:rFonts w:ascii="Times New Roman" w:hAnsi="Times New Roman"/>
          <w:sz w:val="28"/>
          <w:szCs w:val="28"/>
        </w:rPr>
        <w:t>ноябр</w:t>
      </w:r>
      <w:r w:rsidR="00B8693D">
        <w:rPr>
          <w:rFonts w:ascii="Times New Roman" w:hAnsi="Times New Roman"/>
          <w:sz w:val="28"/>
          <w:szCs w:val="28"/>
        </w:rPr>
        <w:t>я</w:t>
      </w:r>
      <w:r w:rsidRPr="009C0292">
        <w:rPr>
          <w:rFonts w:ascii="Times New Roman" w:hAnsi="Times New Roman"/>
          <w:sz w:val="28"/>
          <w:szCs w:val="28"/>
        </w:rPr>
        <w:t xml:space="preserve"> по апрель.</w:t>
      </w:r>
    </w:p>
    <w:p w14:paraId="1D3E6417" w14:textId="709DF8E8" w:rsidR="00FB7D42" w:rsidRDefault="00FB7D42" w:rsidP="00FB7D42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Сос</w:t>
      </w:r>
      <w:r w:rsidR="000A50BD">
        <w:rPr>
          <w:rFonts w:ascii="Times New Roman" w:hAnsi="Times New Roman"/>
          <w:sz w:val="28"/>
          <w:szCs w:val="28"/>
        </w:rPr>
        <w:t>тоит из 4 таблиц для заполнения:</w:t>
      </w:r>
    </w:p>
    <w:p w14:paraId="75CED39C" w14:textId="6154829E" w:rsidR="000A50BD" w:rsidRPr="009C0292" w:rsidRDefault="000A50BD" w:rsidP="00FB7D4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Поставка, расход и остатки топлива.</w:t>
      </w:r>
    </w:p>
    <w:p w14:paraId="26E17469" w14:textId="4F9BA34D" w:rsidR="000A50BD" w:rsidRDefault="000A50BD" w:rsidP="00FB7D4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Поставка, расход и остатки топлива. Справочно.</w:t>
      </w:r>
    </w:p>
    <w:p w14:paraId="7D929447" w14:textId="41F66EA4" w:rsidR="00FB7D42" w:rsidRDefault="000A50BD" w:rsidP="00FB7D4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Выполнение договорных обязательств по поставкам топлива.</w:t>
      </w:r>
    </w:p>
    <w:p w14:paraId="5FBBC80C" w14:textId="5419B493" w:rsidR="000A50BD" w:rsidRPr="009C0292" w:rsidRDefault="000A50BD" w:rsidP="00FB7D4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Задолженность за ранее потребленные топливно-энергетические ресурсы (ТЭР) по состоянию на конец отчетного периода.</w:t>
      </w:r>
    </w:p>
    <w:p w14:paraId="7717F629" w14:textId="157EB01A" w:rsidR="00B30D15" w:rsidRPr="00C22A5C" w:rsidRDefault="00FB7D42" w:rsidP="001D2B9B">
      <w:pPr>
        <w:pStyle w:val="a6"/>
        <w:spacing w:line="360" w:lineRule="auto"/>
        <w:jc w:val="both"/>
        <w:rPr>
          <w:b/>
          <w:color w:val="1F4E79" w:themeColor="accent1" w:themeShade="80"/>
          <w:sz w:val="28"/>
          <w:szCs w:val="28"/>
        </w:rPr>
      </w:pPr>
      <w:r w:rsidRPr="00C22A5C">
        <w:rPr>
          <w:rStyle w:val="10"/>
          <w:rFonts w:ascii="Times New Roman" w:eastAsia="Calibri" w:hAnsi="Times New Roman"/>
          <w:color w:val="1F4E79" w:themeColor="accent1" w:themeShade="80"/>
        </w:rPr>
        <w:t>4</w:t>
      </w:r>
      <w:r w:rsidR="00B30D15" w:rsidRPr="00C22A5C">
        <w:rPr>
          <w:rStyle w:val="10"/>
          <w:rFonts w:ascii="Times New Roman" w:eastAsia="Calibri" w:hAnsi="Times New Roman"/>
          <w:color w:val="1F4E79" w:themeColor="accent1" w:themeShade="80"/>
        </w:rPr>
        <w:t>.</w:t>
      </w:r>
      <w:r w:rsidR="00857EA7" w:rsidRPr="00C22A5C">
        <w:rPr>
          <w:rStyle w:val="10"/>
          <w:rFonts w:ascii="Times New Roman" w:eastAsia="Calibri" w:hAnsi="Times New Roman"/>
          <w:color w:val="1F4E79" w:themeColor="accent1" w:themeShade="80"/>
        </w:rPr>
        <w:t>1</w:t>
      </w:r>
      <w:r w:rsidR="00857EA7" w:rsidRPr="00C22A5C">
        <w:rPr>
          <w:rStyle w:val="10"/>
          <w:rFonts w:ascii="Times New Roman" w:eastAsia="Calibri" w:hAnsi="Times New Roman"/>
          <w:b w:val="0"/>
          <w:color w:val="1F4E79" w:themeColor="accent1" w:themeShade="80"/>
        </w:rPr>
        <w:t>.</w:t>
      </w:r>
      <w:r w:rsidR="00B30D15" w:rsidRPr="00C22A5C">
        <w:rPr>
          <w:rStyle w:val="10"/>
          <w:rFonts w:ascii="Times New Roman" w:eastAsia="Calibri" w:hAnsi="Times New Roman"/>
          <w:b w:val="0"/>
          <w:color w:val="1F4E79" w:themeColor="accent1" w:themeShade="80"/>
        </w:rPr>
        <w:t xml:space="preserve"> </w:t>
      </w:r>
      <w:r w:rsidR="00B30D15" w:rsidRPr="00C22A5C">
        <w:rPr>
          <w:b/>
          <w:color w:val="1F4E79" w:themeColor="accent1" w:themeShade="80"/>
          <w:sz w:val="28"/>
          <w:szCs w:val="28"/>
        </w:rPr>
        <w:t>Заполнение форм</w:t>
      </w:r>
    </w:p>
    <w:p w14:paraId="04530EDF" w14:textId="40673B60" w:rsidR="00B30D15" w:rsidRPr="00645393" w:rsidRDefault="00C3297B" w:rsidP="001D2B9B">
      <w:pPr>
        <w:pStyle w:val="a6"/>
        <w:spacing w:line="360" w:lineRule="auto"/>
        <w:jc w:val="both"/>
        <w:rPr>
          <w:sz w:val="28"/>
          <w:szCs w:val="28"/>
        </w:rPr>
      </w:pPr>
      <w:r w:rsidRPr="00645393">
        <w:rPr>
          <w:sz w:val="28"/>
          <w:szCs w:val="28"/>
        </w:rPr>
        <w:t xml:space="preserve">Пользователь </w:t>
      </w:r>
      <w:r w:rsidR="005D73E0" w:rsidRPr="00645393">
        <w:rPr>
          <w:sz w:val="28"/>
          <w:szCs w:val="28"/>
        </w:rPr>
        <w:t>п</w:t>
      </w:r>
      <w:r w:rsidRPr="00645393">
        <w:rPr>
          <w:sz w:val="28"/>
          <w:szCs w:val="28"/>
        </w:rPr>
        <w:t xml:space="preserve">рограммы </w:t>
      </w:r>
      <w:r w:rsidR="00B30D15" w:rsidRPr="00645393">
        <w:rPr>
          <w:sz w:val="28"/>
          <w:szCs w:val="28"/>
        </w:rPr>
        <w:t>заполня</w:t>
      </w:r>
      <w:r w:rsidRPr="00645393">
        <w:rPr>
          <w:sz w:val="28"/>
          <w:szCs w:val="28"/>
        </w:rPr>
        <w:t>е</w:t>
      </w:r>
      <w:r w:rsidR="00B30D15" w:rsidRPr="00645393">
        <w:rPr>
          <w:sz w:val="28"/>
          <w:szCs w:val="28"/>
        </w:rPr>
        <w:t>т плановые</w:t>
      </w:r>
      <w:r w:rsidR="00D267E0" w:rsidRPr="00645393">
        <w:rPr>
          <w:sz w:val="28"/>
          <w:szCs w:val="28"/>
        </w:rPr>
        <w:t xml:space="preserve"> </w:t>
      </w:r>
      <w:r w:rsidR="00B30D15" w:rsidRPr="00645393">
        <w:rPr>
          <w:sz w:val="28"/>
          <w:szCs w:val="28"/>
        </w:rPr>
        <w:t xml:space="preserve">(контрольные) данные подготовки </w:t>
      </w:r>
      <w:r w:rsidR="006E3E2F" w:rsidRPr="00645393">
        <w:rPr>
          <w:sz w:val="28"/>
          <w:szCs w:val="28"/>
        </w:rPr>
        <w:t xml:space="preserve">предприятий </w:t>
      </w:r>
      <w:r w:rsidR="00B30D15" w:rsidRPr="00645393">
        <w:rPr>
          <w:sz w:val="28"/>
          <w:szCs w:val="28"/>
        </w:rPr>
        <w:t>к зимнему периоду.</w:t>
      </w:r>
      <w:r w:rsidR="0055168B" w:rsidRPr="00645393">
        <w:rPr>
          <w:sz w:val="28"/>
          <w:szCs w:val="28"/>
        </w:rPr>
        <w:t xml:space="preserve"> </w:t>
      </w:r>
      <w:r w:rsidR="006E3E2F" w:rsidRPr="00645393">
        <w:rPr>
          <w:sz w:val="28"/>
          <w:szCs w:val="28"/>
        </w:rPr>
        <w:t>В отчетный период предприятия вводят свои показатели в формы в режиме «ввод и редактирование».</w:t>
      </w:r>
      <w:r w:rsidR="00B30D15" w:rsidRPr="00645393">
        <w:rPr>
          <w:sz w:val="28"/>
          <w:szCs w:val="28"/>
        </w:rPr>
        <w:t xml:space="preserve"> После ввода </w:t>
      </w:r>
      <w:r w:rsidR="006E3E2F" w:rsidRPr="00645393">
        <w:rPr>
          <w:sz w:val="28"/>
          <w:szCs w:val="28"/>
        </w:rPr>
        <w:t>данные визуально проверяются на правильность заполнения</w:t>
      </w:r>
      <w:r w:rsidR="00B30D15" w:rsidRPr="00645393">
        <w:rPr>
          <w:sz w:val="28"/>
          <w:szCs w:val="28"/>
        </w:rPr>
        <w:t xml:space="preserve"> </w:t>
      </w:r>
      <w:r w:rsidR="006E187B" w:rsidRPr="00645393">
        <w:rPr>
          <w:sz w:val="28"/>
          <w:szCs w:val="28"/>
        </w:rPr>
        <w:t>и</w:t>
      </w:r>
      <w:r w:rsidR="00B30D15" w:rsidRPr="00645393">
        <w:rPr>
          <w:sz w:val="28"/>
          <w:szCs w:val="28"/>
        </w:rPr>
        <w:t xml:space="preserve"> наж</w:t>
      </w:r>
      <w:r w:rsidR="006E187B" w:rsidRPr="00645393">
        <w:rPr>
          <w:sz w:val="28"/>
          <w:szCs w:val="28"/>
        </w:rPr>
        <w:t>имается</w:t>
      </w:r>
      <w:r w:rsidR="00B30D15" w:rsidRPr="00645393">
        <w:rPr>
          <w:sz w:val="28"/>
          <w:szCs w:val="28"/>
        </w:rPr>
        <w:t xml:space="preserve"> кнопк</w:t>
      </w:r>
      <w:r w:rsidR="006E187B" w:rsidRPr="00645393">
        <w:rPr>
          <w:sz w:val="28"/>
          <w:szCs w:val="28"/>
        </w:rPr>
        <w:t>а</w:t>
      </w:r>
      <w:r w:rsidR="00B30D15" w:rsidRPr="00645393">
        <w:rPr>
          <w:sz w:val="28"/>
          <w:szCs w:val="28"/>
        </w:rPr>
        <w:t xml:space="preserve"> «Проверка», если кнопка активна. Убедившись в правильности ввода данных </w:t>
      </w:r>
      <w:r w:rsidR="00B30D15" w:rsidRPr="00645393">
        <w:rPr>
          <w:sz w:val="28"/>
          <w:szCs w:val="28"/>
        </w:rPr>
        <w:lastRenderedPageBreak/>
        <w:t xml:space="preserve">пользователь может подписать документ квалифицированной электронной подписью нажав на кнопку «Подписать». </w:t>
      </w:r>
    </w:p>
    <w:p w14:paraId="016E3098" w14:textId="77777777" w:rsidR="00B30D15" w:rsidRPr="00645393" w:rsidRDefault="00B30D15" w:rsidP="00B30D15">
      <w:pPr>
        <w:pStyle w:val="a6"/>
        <w:spacing w:line="360" w:lineRule="auto"/>
        <w:jc w:val="both"/>
        <w:rPr>
          <w:sz w:val="28"/>
          <w:szCs w:val="28"/>
        </w:rPr>
      </w:pPr>
      <w:r w:rsidRPr="00645393">
        <w:rPr>
          <w:sz w:val="28"/>
          <w:szCs w:val="28"/>
        </w:rPr>
        <w:t>Для «отправки» отчетной формы в вышестоящую организацию необходимо нажать кнопку «Отправить» (она активна, если для данной формы существуют проверочные формулы) или изменить статус формы с «Ввод» на «К проверке».  При нажатии кнопки «Отправить» происходит автоматическая проверка документа по встроенным формулам, если проверка прошла успешно, то в отчетной форме меняется статус на «Принято» в противном случае, выводится протокол проверки. После исправления ошибок операцию отправки надо повторить.</w:t>
      </w:r>
    </w:p>
    <w:p w14:paraId="519D4084" w14:textId="39773800" w:rsidR="00B30D15" w:rsidRPr="009C0292" w:rsidRDefault="008976B0" w:rsidP="009F0F3A">
      <w:pPr>
        <w:pStyle w:val="a6"/>
        <w:spacing w:line="360" w:lineRule="auto"/>
        <w:jc w:val="both"/>
        <w:rPr>
          <w:sz w:val="28"/>
          <w:szCs w:val="28"/>
        </w:rPr>
      </w:pPr>
      <w:r w:rsidRPr="00645393">
        <w:rPr>
          <w:sz w:val="28"/>
          <w:szCs w:val="28"/>
        </w:rPr>
        <w:t xml:space="preserve">Принимающая отчетность сторона, </w:t>
      </w:r>
      <w:r w:rsidR="00B30D15" w:rsidRPr="00645393">
        <w:rPr>
          <w:sz w:val="28"/>
          <w:szCs w:val="28"/>
        </w:rPr>
        <w:t>видя статус формы «К проверке» воспринимает документ как оформленный, проверяет его визуально и в зависимости от результата проверки устанавливает статус формы «Принято» или «Не принято». Если документ установлен «Не принято», то в поле комментарии делается запись причины непринятия документа. Источник информации обязан исправить документ и установить статус «К проверке».</w:t>
      </w:r>
      <w:r w:rsidR="009F0F3A">
        <w:rPr>
          <w:sz w:val="28"/>
          <w:szCs w:val="28"/>
        </w:rPr>
        <w:t xml:space="preserve"> </w:t>
      </w:r>
      <w:r w:rsidR="00B30D15" w:rsidRPr="009C0292">
        <w:rPr>
          <w:sz w:val="28"/>
          <w:szCs w:val="28"/>
        </w:rPr>
        <w:t xml:space="preserve">Для проверки всего объема  отчетных документов по статусу (сдал/не сдал отчет) необходимо выбрать в меню «Анализ состояния форм». Выбрать соответствующую форму отчета и АТЕ и предприятие, нажать на кнопку «Анализировать». При готовности отчетных форм их можно распечатать, скопировать в </w:t>
      </w:r>
      <w:r w:rsidR="00B30D15" w:rsidRPr="009C0292">
        <w:rPr>
          <w:sz w:val="28"/>
          <w:szCs w:val="28"/>
          <w:lang w:val="en-US"/>
        </w:rPr>
        <w:t>Excel</w:t>
      </w:r>
      <w:r w:rsidR="00B30D15" w:rsidRPr="009C0292">
        <w:rPr>
          <w:sz w:val="28"/>
          <w:szCs w:val="28"/>
        </w:rPr>
        <w:t>.</w:t>
      </w:r>
      <w:r w:rsidR="009F0F3A">
        <w:rPr>
          <w:sz w:val="28"/>
          <w:szCs w:val="28"/>
        </w:rPr>
        <w:t xml:space="preserve"> </w:t>
      </w:r>
      <w:r w:rsidR="00B30D15" w:rsidRPr="009C0292">
        <w:rPr>
          <w:sz w:val="28"/>
          <w:szCs w:val="28"/>
        </w:rPr>
        <w:t>При необходимости можно проанализировать данные форм открыв меню «Анализ данных форм». Выбрав соответствующие параметры в данной аналитической таблице по множеству полей из форм и периодов составить форму с анализом данных.</w:t>
      </w:r>
    </w:p>
    <w:p w14:paraId="18C0DEA6" w14:textId="25C1EA9D" w:rsidR="00B30D15" w:rsidRPr="009C0292" w:rsidRDefault="00B30D15" w:rsidP="009F0F3A">
      <w:pPr>
        <w:pStyle w:val="a6"/>
        <w:spacing w:line="360" w:lineRule="auto"/>
        <w:jc w:val="both"/>
        <w:rPr>
          <w:sz w:val="28"/>
          <w:szCs w:val="28"/>
        </w:rPr>
      </w:pPr>
      <w:r w:rsidRPr="009C0292">
        <w:rPr>
          <w:sz w:val="28"/>
          <w:szCs w:val="28"/>
        </w:rPr>
        <w:t>Данный проект позволяет собирать и анализировать отчетные данные с предприятий за короткий срок, проверять достоверность данных и сводить данные в сводные формы по муниципальным образованиям и региону в целом.</w:t>
      </w:r>
      <w:r w:rsidR="00524B3B">
        <w:rPr>
          <w:sz w:val="28"/>
          <w:szCs w:val="28"/>
        </w:rPr>
        <w:t xml:space="preserve"> Для этого необходимо выбрать режим работы «свод форм». В режиме «свод форм» меню «аналитические формы» выбрать отчет Форма №1 ЖКХ (зима).</w:t>
      </w:r>
    </w:p>
    <w:p w14:paraId="329FF6E2" w14:textId="03F76969" w:rsidR="00B30D15" w:rsidRPr="00C22A5C" w:rsidRDefault="00C22A5C" w:rsidP="00B30D15">
      <w:pPr>
        <w:pStyle w:val="1"/>
        <w:spacing w:line="360" w:lineRule="auto"/>
        <w:rPr>
          <w:rFonts w:ascii="Times New Roman" w:hAnsi="Times New Roman"/>
          <w:color w:val="1F4E79" w:themeColor="accent1" w:themeShade="80"/>
        </w:rPr>
      </w:pPr>
      <w:r w:rsidRPr="00C22A5C">
        <w:rPr>
          <w:rFonts w:ascii="Times New Roman" w:hAnsi="Times New Roman"/>
          <w:color w:val="1F4E79" w:themeColor="accent1" w:themeShade="80"/>
        </w:rPr>
        <w:lastRenderedPageBreak/>
        <w:t>5</w:t>
      </w:r>
      <w:r w:rsidR="00B30D15" w:rsidRPr="00C22A5C">
        <w:rPr>
          <w:rFonts w:ascii="Times New Roman" w:hAnsi="Times New Roman"/>
          <w:color w:val="1F4E79" w:themeColor="accent1" w:themeShade="80"/>
        </w:rPr>
        <w:t xml:space="preserve">.  Доступ и вход в </w:t>
      </w:r>
      <w:r w:rsidR="009F2B8C" w:rsidRPr="00C22A5C">
        <w:rPr>
          <w:rFonts w:ascii="Times New Roman" w:hAnsi="Times New Roman"/>
          <w:color w:val="1F4E79" w:themeColor="accent1" w:themeShade="80"/>
        </w:rPr>
        <w:t xml:space="preserve">АИС </w:t>
      </w:r>
      <w:r w:rsidR="00B30D15" w:rsidRPr="00C22A5C">
        <w:rPr>
          <w:rFonts w:ascii="Times New Roman" w:hAnsi="Times New Roman"/>
          <w:color w:val="1F4E79" w:themeColor="accent1" w:themeShade="80"/>
        </w:rPr>
        <w:t>«</w:t>
      </w:r>
      <w:r w:rsidR="009F2B8C" w:rsidRPr="00C22A5C">
        <w:rPr>
          <w:rFonts w:ascii="Times New Roman" w:hAnsi="Times New Roman"/>
          <w:color w:val="1F4E79" w:themeColor="accent1" w:themeShade="80"/>
        </w:rPr>
        <w:t>Свод-Зима</w:t>
      </w:r>
      <w:r w:rsidR="00B30D15" w:rsidRPr="00C22A5C">
        <w:rPr>
          <w:rFonts w:ascii="Times New Roman" w:hAnsi="Times New Roman"/>
          <w:color w:val="1F4E79" w:themeColor="accent1" w:themeShade="80"/>
        </w:rPr>
        <w:t>»</w:t>
      </w:r>
    </w:p>
    <w:p w14:paraId="3DCF0139" w14:textId="00D62530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 </w:t>
      </w:r>
      <w:r w:rsidR="009F2B8C">
        <w:rPr>
          <w:rFonts w:ascii="Times New Roman" w:hAnsi="Times New Roman"/>
          <w:sz w:val="28"/>
          <w:szCs w:val="28"/>
        </w:rPr>
        <w:t xml:space="preserve">Запустить интернет обозреватель и в его адресной строке ввести адрес системы. </w:t>
      </w:r>
      <w:r w:rsidRPr="009C0292">
        <w:rPr>
          <w:rFonts w:ascii="Times New Roman" w:hAnsi="Times New Roman"/>
          <w:sz w:val="28"/>
          <w:szCs w:val="28"/>
        </w:rPr>
        <w:t>В открывшемся</w:t>
      </w:r>
      <w:r w:rsidR="009F2B8C">
        <w:rPr>
          <w:rFonts w:ascii="Times New Roman" w:hAnsi="Times New Roman"/>
          <w:sz w:val="28"/>
          <w:szCs w:val="28"/>
        </w:rPr>
        <w:t xml:space="preserve"> </w:t>
      </w:r>
      <w:r w:rsidRPr="009C0292">
        <w:rPr>
          <w:rFonts w:ascii="Times New Roman" w:hAnsi="Times New Roman"/>
          <w:sz w:val="28"/>
          <w:szCs w:val="28"/>
        </w:rPr>
        <w:t xml:space="preserve">окне необходимо ввести логин и пароль, полученные у «Администратора». </w:t>
      </w:r>
    </w:p>
    <w:p w14:paraId="496EC3FB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EFBAC24" wp14:editId="74DAF051">
            <wp:extent cx="4943475" cy="2545964"/>
            <wp:effectExtent l="0" t="0" r="0" b="698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829" cy="255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1554B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6611E14E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Сервер поддерживает соединение с бездействующим </w:t>
      </w: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 xml:space="preserve">-клиентом в течение времени определяемого настройкой сервера. По окончании этого времени попытки </w:t>
      </w: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 xml:space="preserve">-клиента задействовать любые элементы управления приводят к выводу сообщения об ошибке. В этой ситуации при необходимости продолжения работы с системой рекомендуется закрыть окно браузера и повторить вход в систему. </w:t>
      </w:r>
    </w:p>
    <w:p w14:paraId="56FD5CFA" w14:textId="5AF7D2C0" w:rsidR="00B30D15" w:rsidRPr="00C22A5C" w:rsidRDefault="00C22A5C" w:rsidP="00B30D15">
      <w:pPr>
        <w:pStyle w:val="1"/>
        <w:spacing w:line="360" w:lineRule="auto"/>
        <w:rPr>
          <w:rFonts w:ascii="Times New Roman" w:hAnsi="Times New Roman"/>
          <w:color w:val="1F4E79" w:themeColor="accent1" w:themeShade="80"/>
        </w:rPr>
      </w:pPr>
      <w:r w:rsidRPr="00C22A5C">
        <w:rPr>
          <w:rFonts w:ascii="Times New Roman" w:hAnsi="Times New Roman"/>
          <w:color w:val="1F4E79" w:themeColor="accent1" w:themeShade="80"/>
        </w:rPr>
        <w:t>6</w:t>
      </w:r>
      <w:r w:rsidR="00B30D15" w:rsidRPr="00C22A5C">
        <w:rPr>
          <w:rFonts w:ascii="Times New Roman" w:hAnsi="Times New Roman"/>
          <w:color w:val="1F4E79" w:themeColor="accent1" w:themeShade="80"/>
        </w:rPr>
        <w:t>. WEB-страница выбора форм</w:t>
      </w:r>
    </w:p>
    <w:p w14:paraId="50E4D563" w14:textId="7762C6AD" w:rsidR="00B30D15" w:rsidRPr="009C0292" w:rsidRDefault="00B30D15" w:rsidP="00673F2F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WEB-страница выбора форм, отображается на экране монитора после нажатия кнопки «Вход» на WEB-странице входа в систему.</w:t>
      </w:r>
    </w:p>
    <w:p w14:paraId="75DB0663" w14:textId="705D0190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 верхней и нижней частях WEB-страницы расположена строка элементов управления. Элементы управления в верхней и нижней частях WEB-страницы равнозначны (дублируют друг друга).</w:t>
      </w:r>
    </w:p>
    <w:p w14:paraId="6E90F27B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К элементам управления относятся кнопки управления, переключатель режима работы программы и системные справочники.</w:t>
      </w:r>
    </w:p>
    <w:p w14:paraId="49B355E3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Число элементов управления, отображаемых на </w:t>
      </w: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>-странице выбора форм, зависит от ролевой принадлежности определяемой логином.</w:t>
      </w:r>
    </w:p>
    <w:p w14:paraId="7FF2D362" w14:textId="699723C9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lastRenderedPageBreak/>
        <w:t>Логины поставщиков информации обеспечивающий интерфейс ввода данных форм статистической и ведомственной отчетности, (учет по предприятию);</w:t>
      </w:r>
    </w:p>
    <w:p w14:paraId="09C5EA0B" w14:textId="40F95C44" w:rsidR="00034EBE" w:rsidRPr="00C22A5C" w:rsidRDefault="00C22A5C" w:rsidP="00B30D15">
      <w:pPr>
        <w:pStyle w:val="2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C22A5C">
        <w:rPr>
          <w:rFonts w:ascii="Times New Roman" w:hAnsi="Times New Roman"/>
          <w:color w:val="1F4E79" w:themeColor="accent1" w:themeShade="80"/>
          <w:sz w:val="28"/>
          <w:szCs w:val="28"/>
        </w:rPr>
        <w:t>7</w:t>
      </w:r>
      <w:r w:rsidR="00034EBE" w:rsidRPr="00C22A5C">
        <w:rPr>
          <w:rFonts w:ascii="Times New Roman" w:hAnsi="Times New Roman"/>
          <w:color w:val="1F4E79" w:themeColor="accent1" w:themeShade="80"/>
          <w:sz w:val="28"/>
          <w:szCs w:val="28"/>
        </w:rPr>
        <w:t>. Системные справочники и кнопки</w:t>
      </w:r>
    </w:p>
    <w:p w14:paraId="21A4425A" w14:textId="56D0ACF6" w:rsidR="00B30D15" w:rsidRPr="00A44CA0" w:rsidRDefault="00B30D15" w:rsidP="00B30D15">
      <w:pPr>
        <w:pStyle w:val="2"/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A44CA0">
        <w:rPr>
          <w:rFonts w:ascii="Times New Roman" w:hAnsi="Times New Roman"/>
          <w:color w:val="auto"/>
          <w:sz w:val="28"/>
          <w:szCs w:val="28"/>
        </w:rPr>
        <w:t>Справочник типов форм</w:t>
      </w:r>
    </w:p>
    <w:p w14:paraId="359231F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Всплывающая при наведении курсора на элемент управления подсказка </w:t>
      </w:r>
    </w:p>
    <w:p w14:paraId="44939E35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DFEDF7E" wp14:editId="35D0E919">
            <wp:extent cx="1219200" cy="25717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92A0C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Формы статистической и ведомственной отчетности содержат данные привязанные к предприятию (организации).</w:t>
      </w:r>
    </w:p>
    <w:p w14:paraId="3C3F038C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877EEFE" w14:textId="77777777" w:rsidR="00B30D15" w:rsidRPr="00034EBE" w:rsidRDefault="00B30D15" w:rsidP="00B30D15">
      <w:pPr>
        <w:spacing w:line="360" w:lineRule="auto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Строка элементов управления формы статистической и ведомственной отчетности</w:t>
      </w:r>
    </w:p>
    <w:p w14:paraId="0C187E03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A8B3588" wp14:editId="399166E4">
            <wp:extent cx="6105525" cy="166687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6F69C" w14:textId="25C1E2EE" w:rsidR="00B30D15" w:rsidRPr="00A44CA0" w:rsidRDefault="00B30D15" w:rsidP="00B30D15">
      <w:pPr>
        <w:pStyle w:val="2"/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A44CA0">
        <w:rPr>
          <w:rFonts w:ascii="Times New Roman" w:hAnsi="Times New Roman"/>
          <w:color w:val="auto"/>
          <w:sz w:val="28"/>
          <w:szCs w:val="28"/>
        </w:rPr>
        <w:t>Справочник периодичности форм</w:t>
      </w:r>
    </w:p>
    <w:p w14:paraId="7A4F7704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Всплывающая при наведении курсора на элемент управления подсказка</w:t>
      </w:r>
    </w:p>
    <w:p w14:paraId="5595C512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A25136B" wp14:editId="1B66BA81">
            <wp:extent cx="1752600" cy="25717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61DAD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Список справочника включает в себя 10 строк.</w:t>
      </w:r>
    </w:p>
    <w:p w14:paraId="7E9D6364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F0D970B" wp14:editId="576852F7">
            <wp:extent cx="1171575" cy="18669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AE2BE" w14:textId="77777777" w:rsidR="00B30D15" w:rsidRPr="009C0292" w:rsidRDefault="00B30D15" w:rsidP="001D2B9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Справочник периодичности форм используется в качестве элемента управления для обеспечения возможности фильтрации перечня форм по периодичности, в целях облегчения поиска нужной формы.</w:t>
      </w:r>
    </w:p>
    <w:p w14:paraId="11D99720" w14:textId="77777777" w:rsidR="00B30D15" w:rsidRPr="009C0292" w:rsidRDefault="00B30D15" w:rsidP="001D2B9B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lastRenderedPageBreak/>
        <w:t>По умолчанию при первом использовании логина и пароля в справочнике периодичности форм сделан выбор для периодичности «любая». Соответственно на странице выбора форм отображаются все формы выбранного типа сгруппированные по периодам отчетности.</w:t>
      </w:r>
    </w:p>
    <w:p w14:paraId="63876317" w14:textId="77777777" w:rsidR="00B30D15" w:rsidRPr="009C0292" w:rsidRDefault="00B30D15" w:rsidP="001D2B9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Строка «статика» подразумевает формы, включающие в себя данные редко изменяемые с течением времени.</w:t>
      </w:r>
    </w:p>
    <w:p w14:paraId="5BF15999" w14:textId="77777777" w:rsidR="00B30D15" w:rsidRPr="009C0292" w:rsidRDefault="00B30D15" w:rsidP="001D2B9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Программа сохраняет настройки системных справочников, установленные пользователем в последней сессии, для использования их в следующей сессии.</w:t>
      </w:r>
    </w:p>
    <w:p w14:paraId="0D69E671" w14:textId="3C47AEF0" w:rsidR="00B30D15" w:rsidRPr="00A44CA0" w:rsidRDefault="00B30D15" w:rsidP="00B30D15">
      <w:pPr>
        <w:pStyle w:val="2"/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A44CA0">
        <w:rPr>
          <w:rFonts w:ascii="Times New Roman" w:hAnsi="Times New Roman"/>
          <w:color w:val="auto"/>
          <w:sz w:val="28"/>
          <w:szCs w:val="28"/>
        </w:rPr>
        <w:t>Переключатель режима работы программы</w:t>
      </w:r>
    </w:p>
    <w:p w14:paraId="32BA4834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Всплывающая при наведении курсора на элемент управления подсказка</w:t>
      </w:r>
    </w:p>
    <w:p w14:paraId="2F70D3D9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843C2FE" wp14:editId="3A9C6E61">
            <wp:extent cx="1790700" cy="28575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C0753" w14:textId="77777777" w:rsidR="00B30D15" w:rsidRDefault="00B30D15" w:rsidP="00B30D15">
      <w:pPr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E434C7E" wp14:editId="16DA3BAB">
            <wp:extent cx="1724025" cy="5715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1A650" w14:textId="77777777" w:rsidR="00B30D15" w:rsidRPr="009C0292" w:rsidRDefault="00B30D15" w:rsidP="00B30D15">
      <w:pPr>
        <w:spacing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0292">
        <w:rPr>
          <w:rFonts w:ascii="Times New Roman" w:hAnsi="Times New Roman"/>
          <w:color w:val="000000"/>
          <w:sz w:val="28"/>
          <w:szCs w:val="28"/>
          <w:lang w:eastAsia="ru-RU"/>
        </w:rPr>
        <w:t>Режим ввода – режим, обеспечивающий возможность ввода (корректировки) данных в формы. Программа переходит в режим ввода в зависимости от следующих обстоятельств:</w:t>
      </w:r>
    </w:p>
    <w:p w14:paraId="1EC61685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- логин доступа принадлежит источнику информации;</w:t>
      </w:r>
    </w:p>
    <w:p w14:paraId="305A9C6C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- текущий момент времени совпадает с периодом доступности к форме для ввода (изменения) данных заложенным в регламенте ввода данных;</w:t>
      </w:r>
    </w:p>
    <w:p w14:paraId="1F2FA63D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- выбранный в справочниках «выбор года» и «выбор периода в году», (</w:t>
      </w: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 xml:space="preserve"> страница отображения форм), совпадает с периодом доступности к форме для ввода (изменения) данных заложенным в регламенте ввода данных;</w:t>
      </w:r>
    </w:p>
    <w:p w14:paraId="0209452F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- переключатель режима работы программы переведен в положение «ввод и просмотр».</w:t>
      </w:r>
    </w:p>
    <w:p w14:paraId="57096EFB" w14:textId="77777777" w:rsidR="00A44CA0" w:rsidRDefault="00B30D15" w:rsidP="00A44CA0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Режим просмотра – режим обеспечивающий возможность просмотра данных в формах. В режиме просмотра ввод (корректировка) данных не допускается. </w:t>
      </w:r>
      <w:r w:rsidRPr="009C0292">
        <w:rPr>
          <w:rFonts w:ascii="Times New Roman" w:hAnsi="Times New Roman"/>
          <w:color w:val="000000"/>
          <w:sz w:val="28"/>
          <w:szCs w:val="28"/>
          <w:lang w:eastAsia="ru-RU"/>
        </w:rPr>
        <w:t>Программа переходит в режим просмотра в зависимости от следующих обстоятельств:</w:t>
      </w:r>
      <w:r w:rsidRPr="009C0292">
        <w:rPr>
          <w:rFonts w:ascii="Times New Roman" w:hAnsi="Times New Roman"/>
          <w:sz w:val="28"/>
          <w:szCs w:val="28"/>
        </w:rPr>
        <w:t xml:space="preserve"> </w:t>
      </w:r>
    </w:p>
    <w:p w14:paraId="4D3594D3" w14:textId="1FF36BC0" w:rsidR="00B30D15" w:rsidRPr="009C0292" w:rsidRDefault="00B30D15" w:rsidP="00A44CA0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lastRenderedPageBreak/>
        <w:t>- логин доступа принадлежит органам местного самоуправления, либо органам исполнительной власти субъекта РФ;</w:t>
      </w:r>
    </w:p>
    <w:p w14:paraId="1B9B4C2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- логин доступа принадлежит источнику информации, но текущий момент времени не совпадает с периодом доступности к форме для ввода (изменения) данных заложенным в регламенте ввода данных;</w:t>
      </w:r>
    </w:p>
    <w:p w14:paraId="2FC5446B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- логин доступа принадлежит источнику информации, но выбранный в справочниках «выбор года» и «выбор периода в году», (</w:t>
      </w: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 xml:space="preserve"> страница отображения форм), не совпадает с периодом доступности к форме для ввода (изменения) данных заложенным в регламенте ввода данных;</w:t>
      </w:r>
    </w:p>
    <w:p w14:paraId="3DDE84F4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- переключатель режима работы программы переведен в положение «ввод и просмотр».</w:t>
      </w:r>
    </w:p>
    <w:p w14:paraId="1C9F5471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Режим свода – режим обеспечивающий возможность получения свода числовых данных по форме выбранной на </w:t>
      </w: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 xml:space="preserve"> странице выбора форм. Свод данных осуществляется по признаку территориальной принадлежности объекта или предприятия.</w:t>
      </w:r>
    </w:p>
    <w:p w14:paraId="277737B0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Программа переходит в режим свода после перевода переключателя режима работы программы в положение «свод».</w:t>
      </w:r>
    </w:p>
    <w:p w14:paraId="23A01D1A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По умолчанию при первом использовании логина и пароля переключатель находится:</w:t>
      </w:r>
    </w:p>
    <w:p w14:paraId="508930D5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- в рабочем кабинете источника информации в положении «ввод и просмотр»;</w:t>
      </w:r>
    </w:p>
    <w:p w14:paraId="3A2332AC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- в рабочих кабинетах органов местного самоуправления и органов исполнительной власти субъектов РФ в положении «свод».</w:t>
      </w:r>
    </w:p>
    <w:p w14:paraId="735BBB69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Программа сохраняет настройки переключателя, установленные пользователем в последней сессии, для использования их в следующей сессии.</w:t>
      </w:r>
    </w:p>
    <w:p w14:paraId="07765EE1" w14:textId="5879730D" w:rsidR="00B30D15" w:rsidRPr="00A44CA0" w:rsidRDefault="00B30D15" w:rsidP="00B30D15">
      <w:pPr>
        <w:pStyle w:val="3"/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A44CA0">
        <w:rPr>
          <w:rFonts w:ascii="Times New Roman" w:hAnsi="Times New Roman"/>
          <w:color w:val="auto"/>
          <w:sz w:val="28"/>
          <w:szCs w:val="28"/>
        </w:rPr>
        <w:t>Кнопка «Перечитать»</w:t>
      </w:r>
    </w:p>
    <w:p w14:paraId="63228EBD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D2FC3F2" wp14:editId="3C7CF6ED">
            <wp:extent cx="952500" cy="2476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ACB34" w14:textId="14827D35" w:rsidR="00A44CA0" w:rsidRDefault="00B30D15" w:rsidP="00A44CA0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обеспечивают выполнение запроса  к базе данных и обновление перечня форм</w:t>
      </w:r>
    </w:p>
    <w:p w14:paraId="7F68E0B1" w14:textId="77777777" w:rsidR="00A44CA0" w:rsidRDefault="00A44CA0" w:rsidP="00A44CA0">
      <w:pPr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</w:p>
    <w:p w14:paraId="652385AA" w14:textId="0711DA27" w:rsidR="00B30D15" w:rsidRPr="00C22A5C" w:rsidRDefault="009A7947" w:rsidP="00B30D15">
      <w:pPr>
        <w:pStyle w:val="3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C22A5C">
        <w:rPr>
          <w:rFonts w:ascii="Times New Roman" w:hAnsi="Times New Roman"/>
          <w:color w:val="1F4E79" w:themeColor="accent1" w:themeShade="80"/>
          <w:sz w:val="28"/>
          <w:szCs w:val="28"/>
        </w:rPr>
        <w:lastRenderedPageBreak/>
        <w:t xml:space="preserve"> </w:t>
      </w:r>
      <w:r w:rsidR="00B30D15" w:rsidRPr="00A44CA0">
        <w:rPr>
          <w:rFonts w:ascii="Times New Roman" w:hAnsi="Times New Roman"/>
          <w:color w:val="auto"/>
          <w:sz w:val="28"/>
          <w:szCs w:val="28"/>
        </w:rPr>
        <w:t>Кнопка «Выход»</w:t>
      </w:r>
    </w:p>
    <w:p w14:paraId="38DF8C86" w14:textId="77777777" w:rsidR="00A44CA0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119BE09" wp14:editId="739C343C">
            <wp:extent cx="914400" cy="2667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E3A6D" w14:textId="731ECB44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Обеспечивает корректное завершение текущей сессии и возврат на WEB-страницу входа в систему.</w:t>
      </w:r>
    </w:p>
    <w:p w14:paraId="5C342902" w14:textId="77777777" w:rsidR="00B30D15" w:rsidRPr="009C0292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Кнопка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A8CE140" wp14:editId="19AA2D0B">
            <wp:extent cx="190500" cy="17145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292">
        <w:rPr>
          <w:rFonts w:ascii="Times New Roman" w:hAnsi="Times New Roman"/>
          <w:sz w:val="28"/>
          <w:szCs w:val="28"/>
        </w:rPr>
        <w:t xml:space="preserve">, расположенная слева от наименования формы (группировки форм) обеспечивает раскрытие списка таблиц входящих в форму, (списка форм входящих в группировку). </w:t>
      </w:r>
    </w:p>
    <w:p w14:paraId="58162185" w14:textId="77777777" w:rsidR="00B30D15" w:rsidRPr="009C0292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Кнопка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08EBBD7" wp14:editId="6EC8ED76">
            <wp:extent cx="142875" cy="14287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292">
        <w:rPr>
          <w:rFonts w:ascii="Times New Roman" w:hAnsi="Times New Roman"/>
          <w:sz w:val="28"/>
          <w:szCs w:val="28"/>
        </w:rPr>
        <w:t>, соответственно обеспечивает скрытие списка.</w:t>
      </w:r>
    </w:p>
    <w:p w14:paraId="6410C574" w14:textId="77777777" w:rsidR="00B30D15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7273E0AF" w14:textId="77777777" w:rsidR="00B30D15" w:rsidRPr="009C0292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Список форм состоит отчетных (вводных) форм сгруппированных по периодам отчетности, инструментария анализа данных вводных форм и аналитических форм.</w:t>
      </w:r>
    </w:p>
    <w:p w14:paraId="627F88D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 зависимости от выбора формы обработка данных производится встроенными в программу независимыми модулями ввода или аналитики.</w:t>
      </w:r>
    </w:p>
    <w:p w14:paraId="51B19644" w14:textId="77777777" w:rsidR="00B30D15" w:rsidRPr="009C0292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Справа от наименования группировки в скобках указан период последней периодической отчетности, установленный по умолчанию для отображения данных после выбора формы.</w:t>
      </w:r>
    </w:p>
    <w:p w14:paraId="24DE99B4" w14:textId="77777777" w:rsidR="00B30D15" w:rsidRPr="009C0292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 </w:t>
      </w:r>
    </w:p>
    <w:p w14:paraId="0ABB508E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D4AB736" wp14:editId="26636976">
            <wp:extent cx="5924550" cy="16954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E19F9" w14:textId="77777777" w:rsidR="00B30D15" w:rsidRPr="009C0292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6B073CBF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Для просмотра данных необходимо выбрать из списка нужную форму путем одинарного клика по нужной строке списка форм.</w:t>
      </w:r>
    </w:p>
    <w:p w14:paraId="0FB25CAE" w14:textId="1EB806AB" w:rsidR="00B30D15" w:rsidRPr="00C22A5C" w:rsidRDefault="00C22A5C" w:rsidP="00B30D15">
      <w:pPr>
        <w:pStyle w:val="2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C22A5C">
        <w:rPr>
          <w:rFonts w:ascii="Times New Roman" w:hAnsi="Times New Roman"/>
          <w:color w:val="1F4E79" w:themeColor="accent1" w:themeShade="80"/>
          <w:sz w:val="28"/>
          <w:szCs w:val="28"/>
        </w:rPr>
        <w:t>8</w:t>
      </w:r>
      <w:r w:rsidR="00B30D15" w:rsidRPr="00C22A5C">
        <w:rPr>
          <w:rFonts w:ascii="Times New Roman" w:hAnsi="Times New Roman"/>
          <w:color w:val="1F4E79" w:themeColor="accent1" w:themeShade="80"/>
          <w:sz w:val="28"/>
          <w:szCs w:val="28"/>
        </w:rPr>
        <w:t>. WEB-страница отображения форм</w:t>
      </w:r>
    </w:p>
    <w:p w14:paraId="489A4B43" w14:textId="77777777" w:rsidR="00B30D15" w:rsidRPr="009C0292" w:rsidRDefault="00B30D15" w:rsidP="00A44CA0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WEB-страница отображения форм, отображается на экране монитора после выбора формы (клика по нужной форме) на WEB-странице выбора форм.</w:t>
      </w:r>
    </w:p>
    <w:p w14:paraId="62463130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ED19B59" wp14:editId="5A418A1C">
            <wp:extent cx="5829300" cy="101917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9F533" w14:textId="77777777" w:rsidR="00B30D15" w:rsidRPr="009C0292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79A07B8B" w14:textId="77777777" w:rsidR="00B30D15" w:rsidRPr="009C0292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Панель отображения статуса формы и поля комментариев отображаются на экране после заполнения хотя бы одной ячейки формы.</w:t>
      </w:r>
    </w:p>
    <w:p w14:paraId="1CB0716B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 верхней, (ниже блока информационных строк) и нижней частях WEB-страницы расположена строка элементов управления. Элементы управления в верхней и нижней частях WEB-страницы равнозначны (дублируют друг друга).</w:t>
      </w:r>
    </w:p>
    <w:p w14:paraId="37FBDB55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К элементам управления формой относятся кнопки управления и системные справочники.</w:t>
      </w:r>
    </w:p>
    <w:p w14:paraId="541A0DF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9C0292">
        <w:rPr>
          <w:rFonts w:ascii="Times New Roman" w:hAnsi="Times New Roman"/>
          <w:b/>
          <w:i/>
          <w:sz w:val="28"/>
          <w:szCs w:val="28"/>
        </w:rPr>
        <w:t>Панель отображения статусов форм</w:t>
      </w:r>
    </w:p>
    <w:p w14:paraId="06969E84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F5C39C7" wp14:editId="30214675">
            <wp:extent cx="1247775" cy="120015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BE300" w14:textId="77777777" w:rsidR="00B30D15" w:rsidRPr="009C0292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Заложенный в программу регламент предоставления данных поставщиками информации позволяет обеспечить мониторинг прохождения информацией включенных в регламент этапов, при надлежащем исполнении всеми участниками информационного взаимодействия своих обязанностей.</w:t>
      </w:r>
    </w:p>
    <w:p w14:paraId="095067EC" w14:textId="77777777" w:rsidR="00B30D15" w:rsidRPr="009C0292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Регламент предоставления информации предусматривает следующие этапы ее прохождения:</w:t>
      </w:r>
    </w:p>
    <w:p w14:paraId="6CAF71F1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- нулевой этап – означает отсутствие заполнения ячеек формы данными. Такому состоянию формы исходно присваивается статус «нет данных» отображаемый на мониторе как </w:t>
      </w:r>
      <w:r w:rsidRPr="009C0292">
        <w:rPr>
          <w:rFonts w:ascii="Times New Roman" w:hAnsi="Times New Roman"/>
          <w:b/>
          <w:sz w:val="28"/>
          <w:szCs w:val="28"/>
        </w:rPr>
        <w:t>«нет»</w:t>
      </w:r>
      <w:r>
        <w:rPr>
          <w:rFonts w:ascii="Times New Roman" w:hAnsi="Times New Roman"/>
          <w:sz w:val="28"/>
          <w:szCs w:val="28"/>
        </w:rPr>
        <w:t>. Ситуация,</w:t>
      </w:r>
      <w:r w:rsidRPr="009C0292">
        <w:rPr>
          <w:rFonts w:ascii="Times New Roman" w:hAnsi="Times New Roman"/>
          <w:sz w:val="28"/>
          <w:szCs w:val="28"/>
        </w:rPr>
        <w:t xml:space="preserve"> при которой поставщиком информации была заполнена хотя бы одна ячейка формы, даже с последующим удалением информации из ячейки, означает начало этапа ввода информации и переводит форму на этап ввода информации присваивая форме статус </w:t>
      </w:r>
      <w:r w:rsidRPr="009C0292">
        <w:rPr>
          <w:rFonts w:ascii="Times New Roman" w:hAnsi="Times New Roman"/>
          <w:b/>
          <w:sz w:val="28"/>
          <w:szCs w:val="28"/>
        </w:rPr>
        <w:t>«ввод»</w:t>
      </w:r>
      <w:r w:rsidRPr="009C0292">
        <w:rPr>
          <w:rFonts w:ascii="Times New Roman" w:hAnsi="Times New Roman"/>
          <w:sz w:val="28"/>
          <w:szCs w:val="28"/>
        </w:rPr>
        <w:t xml:space="preserve">. </w:t>
      </w:r>
    </w:p>
    <w:p w14:paraId="21B32702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lastRenderedPageBreak/>
        <w:t>- этап ввода информации длится с момента окончания нулевого этапа до момента проверки корректности заполнения формы и изменения статуса этапа. Изменение статуса формы может быть проведено тремя путями.</w:t>
      </w:r>
    </w:p>
    <w:p w14:paraId="70EC4653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1. Поставщиком информации для форм, по которым в базу данных заложены формулы увязок, при условии получения им положительного результата проверки увязок, (кнопка «Проверить») и использования кнопки «Отправить». В этом случае статус формы в автоматическом режиме изменяется на </w:t>
      </w:r>
      <w:r w:rsidRPr="009C0292">
        <w:rPr>
          <w:rFonts w:ascii="Times New Roman" w:hAnsi="Times New Roman"/>
          <w:b/>
          <w:sz w:val="28"/>
          <w:szCs w:val="28"/>
        </w:rPr>
        <w:t>«принято»</w:t>
      </w:r>
      <w:r w:rsidRPr="009C0292">
        <w:rPr>
          <w:rFonts w:ascii="Times New Roman" w:hAnsi="Times New Roman"/>
          <w:sz w:val="28"/>
          <w:szCs w:val="28"/>
        </w:rPr>
        <w:t>.</w:t>
      </w:r>
    </w:p>
    <w:p w14:paraId="3352CCBF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2. Поставщиком информации для форм, по которым в базу данных не заложены формулы увязок путем изменения в ручном режиме статуса формы на </w:t>
      </w:r>
      <w:r w:rsidRPr="009C0292">
        <w:rPr>
          <w:rFonts w:ascii="Times New Roman" w:hAnsi="Times New Roman"/>
          <w:b/>
          <w:sz w:val="28"/>
          <w:szCs w:val="28"/>
        </w:rPr>
        <w:t>«к проверке»</w:t>
      </w:r>
      <w:r w:rsidRPr="009C0292">
        <w:rPr>
          <w:rFonts w:ascii="Times New Roman" w:hAnsi="Times New Roman"/>
          <w:sz w:val="28"/>
          <w:szCs w:val="28"/>
        </w:rPr>
        <w:t>.</w:t>
      </w:r>
    </w:p>
    <w:p w14:paraId="0A859920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3. Ответственным за форму исполнителем «Центрального офиса» в ручном режиме на </w:t>
      </w:r>
      <w:r w:rsidRPr="009C0292">
        <w:rPr>
          <w:rFonts w:ascii="Times New Roman" w:hAnsi="Times New Roman"/>
          <w:b/>
          <w:sz w:val="28"/>
          <w:szCs w:val="28"/>
        </w:rPr>
        <w:t>«не принято»</w:t>
      </w:r>
      <w:r w:rsidRPr="009C0292">
        <w:rPr>
          <w:rFonts w:ascii="Times New Roman" w:hAnsi="Times New Roman"/>
          <w:sz w:val="28"/>
          <w:szCs w:val="28"/>
        </w:rPr>
        <w:t xml:space="preserve"> или </w:t>
      </w:r>
      <w:r w:rsidRPr="009C0292">
        <w:rPr>
          <w:rFonts w:ascii="Times New Roman" w:hAnsi="Times New Roman"/>
          <w:b/>
          <w:sz w:val="28"/>
          <w:szCs w:val="28"/>
        </w:rPr>
        <w:t>«принято»</w:t>
      </w:r>
      <w:r w:rsidRPr="009C0292">
        <w:rPr>
          <w:rFonts w:ascii="Times New Roman" w:hAnsi="Times New Roman"/>
          <w:sz w:val="28"/>
          <w:szCs w:val="28"/>
        </w:rPr>
        <w:t>.</w:t>
      </w:r>
    </w:p>
    <w:p w14:paraId="42501D04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-- этап приемки форм длится с момента перевода форм в статус </w:t>
      </w:r>
      <w:r w:rsidRPr="009C0292">
        <w:rPr>
          <w:rFonts w:ascii="Times New Roman" w:hAnsi="Times New Roman"/>
          <w:b/>
          <w:sz w:val="28"/>
          <w:szCs w:val="28"/>
        </w:rPr>
        <w:t>«к проверке»</w:t>
      </w:r>
      <w:r w:rsidRPr="009C0292">
        <w:rPr>
          <w:rFonts w:ascii="Times New Roman" w:hAnsi="Times New Roman"/>
          <w:sz w:val="28"/>
          <w:szCs w:val="28"/>
        </w:rPr>
        <w:t xml:space="preserve"> или </w:t>
      </w:r>
      <w:r w:rsidRPr="009C0292">
        <w:rPr>
          <w:rFonts w:ascii="Times New Roman" w:hAnsi="Times New Roman"/>
          <w:b/>
          <w:sz w:val="28"/>
          <w:szCs w:val="28"/>
        </w:rPr>
        <w:t>«принято»,</w:t>
      </w:r>
      <w:r w:rsidRPr="009C0292">
        <w:rPr>
          <w:rFonts w:ascii="Times New Roman" w:hAnsi="Times New Roman"/>
          <w:sz w:val="28"/>
          <w:szCs w:val="28"/>
        </w:rPr>
        <w:t xml:space="preserve"> (см. выше), до момента изменения статуса на </w:t>
      </w:r>
      <w:r w:rsidRPr="009C0292">
        <w:rPr>
          <w:rFonts w:ascii="Times New Roman" w:hAnsi="Times New Roman"/>
          <w:b/>
          <w:sz w:val="28"/>
          <w:szCs w:val="28"/>
        </w:rPr>
        <w:t>«принято»</w:t>
      </w:r>
      <w:r w:rsidRPr="009C0292">
        <w:rPr>
          <w:rFonts w:ascii="Times New Roman" w:hAnsi="Times New Roman"/>
          <w:sz w:val="28"/>
          <w:szCs w:val="28"/>
        </w:rPr>
        <w:t xml:space="preserve"> ответственным за форму исполнителем «Центрального офиса». На этапе приемки ответственный за форму исполнитель «Центрального офиса» при обнаружении в форме ошибок вправе изменить статус формы на </w:t>
      </w:r>
      <w:r w:rsidRPr="009C0292">
        <w:rPr>
          <w:rFonts w:ascii="Times New Roman" w:hAnsi="Times New Roman"/>
          <w:b/>
          <w:sz w:val="28"/>
          <w:szCs w:val="28"/>
        </w:rPr>
        <w:t>«не принято»</w:t>
      </w:r>
      <w:r w:rsidRPr="009C0292">
        <w:rPr>
          <w:rFonts w:ascii="Times New Roman" w:hAnsi="Times New Roman"/>
          <w:sz w:val="28"/>
          <w:szCs w:val="28"/>
        </w:rPr>
        <w:t xml:space="preserve"> отразив свои замечания в комментариях, записываемых в базу данных.  </w:t>
      </w:r>
    </w:p>
    <w:p w14:paraId="16760BBB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 - этап корректировки форм по замечаниям ответственного за форму исполнителя «Центрального офиса» длится с момента изменения статуса формы на </w:t>
      </w:r>
      <w:r w:rsidRPr="009C0292">
        <w:rPr>
          <w:rFonts w:ascii="Times New Roman" w:hAnsi="Times New Roman"/>
          <w:b/>
          <w:sz w:val="28"/>
          <w:szCs w:val="28"/>
        </w:rPr>
        <w:t xml:space="preserve">«не принято» </w:t>
      </w:r>
      <w:r w:rsidRPr="009C0292">
        <w:rPr>
          <w:rFonts w:ascii="Times New Roman" w:hAnsi="Times New Roman"/>
          <w:sz w:val="28"/>
          <w:szCs w:val="28"/>
        </w:rPr>
        <w:t xml:space="preserve">до момента изменения им статуса формы на </w:t>
      </w:r>
      <w:r w:rsidRPr="009C0292">
        <w:rPr>
          <w:rFonts w:ascii="Times New Roman" w:hAnsi="Times New Roman"/>
          <w:b/>
          <w:sz w:val="28"/>
          <w:szCs w:val="28"/>
        </w:rPr>
        <w:t>«принято»</w:t>
      </w:r>
      <w:r w:rsidRPr="009C0292">
        <w:rPr>
          <w:rFonts w:ascii="Times New Roman" w:hAnsi="Times New Roman"/>
          <w:sz w:val="28"/>
          <w:szCs w:val="28"/>
        </w:rPr>
        <w:t>.</w:t>
      </w:r>
    </w:p>
    <w:p w14:paraId="49ACC04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Форма, имеющая статус «принято» не подлежит корректировке ввиду программного запрета.</w:t>
      </w:r>
    </w:p>
    <w:p w14:paraId="10CF4AD7" w14:textId="77777777" w:rsidR="00B30D15" w:rsidRPr="009C0292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 блок информационных строк дополнительно выводится информационная панель цифровой подписи данных</w:t>
      </w:r>
    </w:p>
    <w:p w14:paraId="7B76C2F0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798D511" wp14:editId="0D32A97F">
            <wp:extent cx="6515100" cy="294322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F3B64" w14:textId="77777777" w:rsidR="00B30D15" w:rsidRPr="001D2B9B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1D2B9B">
        <w:rPr>
          <w:rFonts w:ascii="Times New Roman" w:hAnsi="Times New Roman"/>
          <w:b/>
          <w:sz w:val="28"/>
          <w:szCs w:val="28"/>
        </w:rPr>
        <w:t>Информационная панель цифровой подписи данных</w:t>
      </w:r>
    </w:p>
    <w:p w14:paraId="29962AB8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На информационную панель цифровой подписи данных выводится следующий блок информации:</w:t>
      </w:r>
    </w:p>
    <w:p w14:paraId="00F1A1F3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- по графе «организация» – список организаций имеющих установленные с выбранным объектом связи;</w:t>
      </w:r>
    </w:p>
    <w:p w14:paraId="50DE973B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- по графе «подписал» – ФИО владельца электронной подписи и </w:t>
      </w:r>
      <w:r w:rsidRPr="009C0292">
        <w:rPr>
          <w:rFonts w:ascii="Times New Roman" w:hAnsi="Times New Roman"/>
          <w:sz w:val="28"/>
          <w:szCs w:val="28"/>
          <w:lang w:val="en-US"/>
        </w:rPr>
        <w:t>E</w:t>
      </w:r>
      <w:r w:rsidRPr="009C0292">
        <w:rPr>
          <w:rFonts w:ascii="Times New Roman" w:hAnsi="Times New Roman"/>
          <w:sz w:val="28"/>
          <w:szCs w:val="28"/>
        </w:rPr>
        <w:t>-</w:t>
      </w:r>
      <w:r w:rsidRPr="009C0292">
        <w:rPr>
          <w:rFonts w:ascii="Times New Roman" w:hAnsi="Times New Roman"/>
          <w:sz w:val="28"/>
          <w:szCs w:val="28"/>
          <w:lang w:val="en-US"/>
        </w:rPr>
        <w:t>mail</w:t>
      </w:r>
      <w:r w:rsidRPr="009C0292">
        <w:rPr>
          <w:rFonts w:ascii="Times New Roman" w:hAnsi="Times New Roman"/>
          <w:sz w:val="28"/>
          <w:szCs w:val="28"/>
        </w:rPr>
        <w:t>;</w:t>
      </w:r>
    </w:p>
    <w:p w14:paraId="065C95DE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- по графе «подписано» – дата и время подписания ЭЦП;</w:t>
      </w:r>
    </w:p>
    <w:p w14:paraId="28EE2603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- по графе «удостоверяющий центр» - наименование и </w:t>
      </w:r>
      <w:r w:rsidRPr="009C0292">
        <w:rPr>
          <w:rFonts w:ascii="Times New Roman" w:hAnsi="Times New Roman"/>
          <w:sz w:val="28"/>
          <w:szCs w:val="28"/>
          <w:lang w:val="en-US"/>
        </w:rPr>
        <w:t>E</w:t>
      </w:r>
      <w:r w:rsidRPr="009C0292">
        <w:rPr>
          <w:rFonts w:ascii="Times New Roman" w:hAnsi="Times New Roman"/>
          <w:sz w:val="28"/>
          <w:szCs w:val="28"/>
        </w:rPr>
        <w:t>-</w:t>
      </w:r>
      <w:r w:rsidRPr="009C0292">
        <w:rPr>
          <w:rFonts w:ascii="Times New Roman" w:hAnsi="Times New Roman"/>
          <w:sz w:val="28"/>
          <w:szCs w:val="28"/>
          <w:lang w:val="en-US"/>
        </w:rPr>
        <w:t>mail</w:t>
      </w:r>
      <w:r w:rsidRPr="009C0292">
        <w:rPr>
          <w:rFonts w:ascii="Times New Roman" w:hAnsi="Times New Roman"/>
          <w:sz w:val="28"/>
          <w:szCs w:val="28"/>
        </w:rPr>
        <w:t xml:space="preserve"> удостоверяющего центра;</w:t>
      </w:r>
    </w:p>
    <w:p w14:paraId="53351C0D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- по графе «ячеек» - число заполненных в форме ячеек;</w:t>
      </w:r>
    </w:p>
    <w:p w14:paraId="37820C32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- по графе «влож.» - число заполненных ячеек во вложенных формах.</w:t>
      </w:r>
    </w:p>
    <w:p w14:paraId="7EE36549" w14:textId="6148C0F6" w:rsidR="00B30D15" w:rsidRPr="00C22A5C" w:rsidRDefault="00C22A5C" w:rsidP="00B30D15">
      <w:pPr>
        <w:pStyle w:val="2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C22A5C">
        <w:rPr>
          <w:rFonts w:ascii="Times New Roman" w:hAnsi="Times New Roman"/>
          <w:color w:val="1F4E79" w:themeColor="accent1" w:themeShade="80"/>
          <w:sz w:val="28"/>
          <w:szCs w:val="28"/>
        </w:rPr>
        <w:t>9</w:t>
      </w:r>
      <w:r w:rsidR="009A7947" w:rsidRPr="00C22A5C">
        <w:rPr>
          <w:rFonts w:ascii="Times New Roman" w:hAnsi="Times New Roman"/>
          <w:color w:val="1F4E79" w:themeColor="accent1" w:themeShade="80"/>
          <w:sz w:val="28"/>
          <w:szCs w:val="28"/>
        </w:rPr>
        <w:t>.</w:t>
      </w:r>
      <w:r w:rsidR="00B30D15" w:rsidRPr="00C22A5C">
        <w:rPr>
          <w:rFonts w:ascii="Times New Roman" w:hAnsi="Times New Roman"/>
          <w:color w:val="1F4E79" w:themeColor="accent1" w:themeShade="80"/>
          <w:sz w:val="28"/>
          <w:szCs w:val="28"/>
        </w:rPr>
        <w:t xml:space="preserve"> </w:t>
      </w:r>
      <w:r w:rsidR="00D03274">
        <w:rPr>
          <w:rFonts w:ascii="Times New Roman" w:hAnsi="Times New Roman"/>
          <w:color w:val="1F4E79" w:themeColor="accent1" w:themeShade="80"/>
          <w:sz w:val="28"/>
          <w:szCs w:val="28"/>
        </w:rPr>
        <w:t>Сп</w:t>
      </w:r>
      <w:r w:rsidR="00B30D15" w:rsidRPr="00C22A5C">
        <w:rPr>
          <w:rFonts w:ascii="Times New Roman" w:hAnsi="Times New Roman"/>
          <w:color w:val="1F4E79" w:themeColor="accent1" w:themeShade="80"/>
          <w:sz w:val="28"/>
          <w:szCs w:val="28"/>
        </w:rPr>
        <w:t>равочники</w:t>
      </w:r>
      <w:r w:rsidR="00D03274">
        <w:rPr>
          <w:rFonts w:ascii="Times New Roman" w:hAnsi="Times New Roman"/>
          <w:color w:val="1F4E79" w:themeColor="accent1" w:themeShade="80"/>
          <w:sz w:val="28"/>
          <w:szCs w:val="28"/>
        </w:rPr>
        <w:t xml:space="preserve"> </w:t>
      </w:r>
      <w:r w:rsidR="0009520F">
        <w:rPr>
          <w:rFonts w:ascii="Times New Roman" w:hAnsi="Times New Roman"/>
          <w:color w:val="1F4E79" w:themeColor="accent1" w:themeShade="80"/>
          <w:sz w:val="28"/>
          <w:szCs w:val="28"/>
        </w:rPr>
        <w:t>форм</w:t>
      </w:r>
    </w:p>
    <w:p w14:paraId="74B1AB89" w14:textId="45FBB0A3" w:rsidR="00B30D15" w:rsidRPr="009C0292" w:rsidRDefault="00D03274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30D15" w:rsidRPr="009C0292">
        <w:rPr>
          <w:rFonts w:ascii="Times New Roman" w:hAnsi="Times New Roman"/>
          <w:sz w:val="28"/>
          <w:szCs w:val="28"/>
        </w:rPr>
        <w:t>правочники предназначены для выбора критериев необходимой пользователю информации.</w:t>
      </w:r>
    </w:p>
    <w:p w14:paraId="5F0E9716" w14:textId="5C01051E" w:rsidR="00B30D15" w:rsidRPr="00C22A5C" w:rsidRDefault="00C22A5C" w:rsidP="00B30D15">
      <w:pPr>
        <w:pStyle w:val="3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/>
          <w:color w:val="1F4E79" w:themeColor="accent1" w:themeShade="80"/>
          <w:sz w:val="28"/>
          <w:szCs w:val="28"/>
        </w:rPr>
        <w:t>9</w:t>
      </w:r>
      <w:r w:rsidR="009A7947" w:rsidRPr="00C22A5C">
        <w:rPr>
          <w:rFonts w:ascii="Times New Roman" w:hAnsi="Times New Roman"/>
          <w:color w:val="1F4E79" w:themeColor="accent1" w:themeShade="80"/>
          <w:sz w:val="28"/>
          <w:szCs w:val="28"/>
        </w:rPr>
        <w:t xml:space="preserve">.1 </w:t>
      </w:r>
      <w:r w:rsidR="00B30D15" w:rsidRPr="00C22A5C">
        <w:rPr>
          <w:rFonts w:ascii="Times New Roman" w:hAnsi="Times New Roman"/>
          <w:color w:val="1F4E79" w:themeColor="accent1" w:themeShade="80"/>
          <w:sz w:val="28"/>
          <w:szCs w:val="28"/>
        </w:rPr>
        <w:t>Справочник отчетных лет</w:t>
      </w:r>
    </w:p>
    <w:p w14:paraId="4DC70B9F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Всплывающая, при наведении курсора на элемент управления подсказка</w:t>
      </w:r>
    </w:p>
    <w:p w14:paraId="6815AA6D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B9D2914" wp14:editId="073DCA19">
            <wp:extent cx="790575" cy="24765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8055F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87ECEDC" wp14:editId="63D2CD73">
            <wp:extent cx="762000" cy="23431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AD4BA" w14:textId="77777777" w:rsidR="00B30D15" w:rsidRPr="009C0292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Справочник отчетных лет обеспечивает возможность просмотра данных форм в заданный отчетный период. Используется вместе со справочником периодов года.</w:t>
      </w:r>
    </w:p>
    <w:p w14:paraId="627FC8B9" w14:textId="77777777" w:rsidR="00B30D15" w:rsidRPr="009C0292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Формирование списка отчетных лет осуществляется после проверки наличия информации по выбранной форме в базе данных.</w:t>
      </w:r>
    </w:p>
    <w:p w14:paraId="5B444349" w14:textId="77777777" w:rsidR="00B30D15" w:rsidRPr="009C0292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Для просмотра данных формы нужного отчетного периода необходимо осуществить выбор в окнах справочников отчетных лет и периодов года.</w:t>
      </w:r>
    </w:p>
    <w:p w14:paraId="64D63ECE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Программа сохраняет настройки справочников, установленные пользователем в последней сессии, для использования их в следующей сессии.</w:t>
      </w:r>
    </w:p>
    <w:p w14:paraId="12523924" w14:textId="3DD89441" w:rsidR="00B30D15" w:rsidRPr="00C22A5C" w:rsidRDefault="00C22A5C" w:rsidP="00B30D15">
      <w:pPr>
        <w:pStyle w:val="3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C22A5C">
        <w:rPr>
          <w:rFonts w:ascii="Times New Roman" w:hAnsi="Times New Roman"/>
          <w:color w:val="1F4E79" w:themeColor="accent1" w:themeShade="80"/>
          <w:sz w:val="28"/>
          <w:szCs w:val="28"/>
        </w:rPr>
        <w:t>9</w:t>
      </w:r>
      <w:r w:rsidR="009A7947" w:rsidRPr="00C22A5C">
        <w:rPr>
          <w:rFonts w:ascii="Times New Roman" w:hAnsi="Times New Roman"/>
          <w:color w:val="1F4E79" w:themeColor="accent1" w:themeShade="80"/>
          <w:sz w:val="28"/>
          <w:szCs w:val="28"/>
        </w:rPr>
        <w:t xml:space="preserve">.2 </w:t>
      </w:r>
      <w:r w:rsidR="00B30D15" w:rsidRPr="00C22A5C">
        <w:rPr>
          <w:rFonts w:ascii="Times New Roman" w:hAnsi="Times New Roman"/>
          <w:color w:val="1F4E79" w:themeColor="accent1" w:themeShade="80"/>
          <w:sz w:val="28"/>
          <w:szCs w:val="28"/>
        </w:rPr>
        <w:t>Справочник периодов года</w:t>
      </w:r>
    </w:p>
    <w:p w14:paraId="7766E215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Всплывающая, при наведении курсора на элемент управления подсказка</w:t>
      </w:r>
    </w:p>
    <w:p w14:paraId="40FC2ED3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9209476" wp14:editId="61EC4AFB">
            <wp:extent cx="1323975" cy="25717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D1D69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1057067" wp14:editId="08B5E481">
            <wp:extent cx="2028825" cy="10572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E06EF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8DCC4BB" w14:textId="77777777" w:rsidR="00B30D15" w:rsidRPr="009C0292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Справочник периодов года обеспечивает возможность просмотра данных форм в заданный отчетный период. Используется вместе со справочником отчетных лет.</w:t>
      </w:r>
    </w:p>
    <w:p w14:paraId="287425D5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Формирование списка периодов года осуществляется после проверки наличия информации по выбранной форме в базе данных.</w:t>
      </w:r>
    </w:p>
    <w:p w14:paraId="0ADC2570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lastRenderedPageBreak/>
        <w:t>Для просмотра данных формы нужного отчетного периода необходимо осуществить выбор в окнах справочников отчетных лет и периодов года.</w:t>
      </w:r>
    </w:p>
    <w:p w14:paraId="3A94F0FC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 зависимости от периодичности отчетности заданной для выбранной формы в списке периодов года могут присутствовать полугодия, кварталы, месяцы, недели.  В случае выбора ежегодной формы в списке периодов присутствует единственная строка «год».</w:t>
      </w:r>
    </w:p>
    <w:p w14:paraId="7EEDCF55" w14:textId="6644C596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Программа сохраняет настройки справочников, установленные пользователем в последней сессии, для использования их в следующей сессии</w:t>
      </w:r>
      <w:r w:rsidR="001D2B9B">
        <w:rPr>
          <w:rFonts w:ascii="Times New Roman" w:hAnsi="Times New Roman"/>
          <w:sz w:val="28"/>
          <w:szCs w:val="28"/>
        </w:rPr>
        <w:t>.</w:t>
      </w:r>
    </w:p>
    <w:p w14:paraId="6E30A7C2" w14:textId="2A0DC558" w:rsidR="00B30D15" w:rsidRPr="00C22A5C" w:rsidRDefault="00C22A5C" w:rsidP="00B30D15">
      <w:pPr>
        <w:pStyle w:val="3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C22A5C">
        <w:rPr>
          <w:rFonts w:ascii="Times New Roman" w:hAnsi="Times New Roman"/>
          <w:color w:val="1F4E79" w:themeColor="accent1" w:themeShade="80"/>
          <w:sz w:val="28"/>
          <w:szCs w:val="28"/>
        </w:rPr>
        <w:t>9</w:t>
      </w:r>
      <w:r w:rsidR="009A7947" w:rsidRPr="00C22A5C">
        <w:rPr>
          <w:rFonts w:ascii="Times New Roman" w:hAnsi="Times New Roman"/>
          <w:color w:val="1F4E79" w:themeColor="accent1" w:themeShade="80"/>
          <w:sz w:val="28"/>
          <w:szCs w:val="28"/>
        </w:rPr>
        <w:t xml:space="preserve">.3 </w:t>
      </w:r>
      <w:r w:rsidR="00B30D15" w:rsidRPr="00C22A5C">
        <w:rPr>
          <w:rFonts w:ascii="Times New Roman" w:hAnsi="Times New Roman"/>
          <w:color w:val="1F4E79" w:themeColor="accent1" w:themeShade="80"/>
          <w:sz w:val="28"/>
          <w:szCs w:val="28"/>
        </w:rPr>
        <w:t>Справочник территорий</w:t>
      </w:r>
    </w:p>
    <w:p w14:paraId="5BA0BBCE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Всплывающая, при наведении курсора на элемент управления подсказка</w:t>
      </w:r>
    </w:p>
    <w:p w14:paraId="4051B144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50BEE79" wp14:editId="75C867FA">
            <wp:extent cx="1162050" cy="20002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A58F8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Формирование списка справочника территорий осуществляется по территориальной принадлежности логина доступа.</w:t>
      </w:r>
    </w:p>
    <w:p w14:paraId="3D03DEB6" w14:textId="77777777" w:rsidR="00B30D15" w:rsidRPr="009C0292" w:rsidRDefault="00B30D15" w:rsidP="00B30D15">
      <w:pPr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449E1BA" wp14:editId="41655272">
            <wp:extent cx="5743575" cy="93345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C3EF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2007D2B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Справочник территорий работает в двухуровневом режиме. Вышележащий уровень территории определяется территориальной принадлежностью логина доступа. При выборе территории нижележащего уровня в списке справочника отображаются кроме выбранной входящие в нее населенные пункты (территории).</w:t>
      </w:r>
    </w:p>
    <w:p w14:paraId="77CEB030" w14:textId="77777777" w:rsidR="00B30D15" w:rsidRPr="009C0292" w:rsidRDefault="00B30D15" w:rsidP="00B30D15">
      <w:pPr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718A9E4" wp14:editId="47E1C6E2">
            <wp:extent cx="5800725" cy="6000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97C8A" w14:textId="77777777" w:rsidR="009F0F3A" w:rsidRDefault="009F0F3A" w:rsidP="003A1F5D">
      <w:pPr>
        <w:spacing w:line="360" w:lineRule="auto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</w:p>
    <w:p w14:paraId="66B7C7D4" w14:textId="1731C2EE" w:rsidR="00B30D15" w:rsidRPr="003A1F5D" w:rsidRDefault="003A1F5D" w:rsidP="003A1F5D">
      <w:pPr>
        <w:spacing w:line="360" w:lineRule="auto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b/>
          <w:color w:val="1F4E79" w:themeColor="accent1" w:themeShade="80"/>
          <w:sz w:val="28"/>
          <w:szCs w:val="28"/>
        </w:rPr>
        <w:t>9</w:t>
      </w:r>
      <w:r w:rsidR="009A7947" w:rsidRPr="003A1F5D">
        <w:rPr>
          <w:rFonts w:ascii="Times New Roman" w:hAnsi="Times New Roman"/>
          <w:b/>
          <w:color w:val="1F4E79" w:themeColor="accent1" w:themeShade="80"/>
          <w:sz w:val="28"/>
          <w:szCs w:val="28"/>
        </w:rPr>
        <w:t xml:space="preserve">.4 </w:t>
      </w:r>
      <w:r w:rsidR="00B30D15" w:rsidRPr="003A1F5D">
        <w:rPr>
          <w:rFonts w:ascii="Times New Roman" w:hAnsi="Times New Roman"/>
          <w:b/>
          <w:color w:val="1F4E79" w:themeColor="accent1" w:themeShade="80"/>
          <w:sz w:val="28"/>
          <w:szCs w:val="28"/>
        </w:rPr>
        <w:t>Справочник предприятий</w:t>
      </w:r>
    </w:p>
    <w:p w14:paraId="68E792E4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Всплывающая, при наведении курсора на элемент управления подсказка</w:t>
      </w:r>
    </w:p>
    <w:p w14:paraId="16FB18C9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71F3253" wp14:editId="42DA684D">
            <wp:extent cx="1228725" cy="2286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29656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При использовании логина доступа поставщика информации в справочник предприятий включается только предприятие, определяемое по логину. </w:t>
      </w:r>
    </w:p>
    <w:p w14:paraId="44B96850" w14:textId="5AAFA08F" w:rsidR="00B30D15" w:rsidRPr="003A1F5D" w:rsidRDefault="003A1F5D" w:rsidP="00B30D15">
      <w:pPr>
        <w:pStyle w:val="2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lastRenderedPageBreak/>
        <w:t>10</w:t>
      </w:r>
      <w:r w:rsidR="009A7947"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.</w:t>
      </w:r>
      <w:r w:rsidR="00B30D15" w:rsidRPr="003A1F5D">
        <w:rPr>
          <w:rFonts w:ascii="Times New Roman" w:hAnsi="Times New Roman"/>
          <w:color w:val="1F4E79" w:themeColor="accent1" w:themeShade="80"/>
          <w:sz w:val="28"/>
          <w:szCs w:val="28"/>
        </w:rPr>
        <w:t xml:space="preserve"> Кнопки управления</w:t>
      </w:r>
    </w:p>
    <w:p w14:paraId="17E3A81F" w14:textId="77777777" w:rsidR="00B30D15" w:rsidRPr="009C0292" w:rsidRDefault="00B30D15" w:rsidP="0009520F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Кнопки управления </w:t>
      </w: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 xml:space="preserve">-страницы отображения формы могут находиться в активном либо пассивном режиме. </w:t>
      </w:r>
    </w:p>
    <w:p w14:paraId="13B565B0" w14:textId="77777777" w:rsidR="00B30D15" w:rsidRPr="009C0292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Пассивные кнопки управления имеют серый цвет шрифта и более светлый фон заливки по сравнению с кнопками находящимися в активном режиме.</w:t>
      </w:r>
    </w:p>
    <w:p w14:paraId="310ABBCC" w14:textId="77777777" w:rsidR="00B30D15" w:rsidRPr="009C0292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 зависимости от определенных условий ранее пассивные кнопки управления могут переходить в активный режим.</w:t>
      </w:r>
    </w:p>
    <w:p w14:paraId="03D3570E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FE03D1F" wp14:editId="514FB0F5">
            <wp:extent cx="5485130" cy="2286000"/>
            <wp:effectExtent l="0" t="0" r="127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584" cy="228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BDA5B" w14:textId="77777777" w:rsidR="00B30D15" w:rsidRPr="003A1F5D" w:rsidRDefault="00B30D15" w:rsidP="00B30D15">
      <w:pPr>
        <w:pStyle w:val="3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Кнопка «Перечитать»</w:t>
      </w:r>
    </w:p>
    <w:p w14:paraId="37248FCE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EE90FEE" wp14:editId="5E14F580">
            <wp:extent cx="933450" cy="2667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D94E6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Всплывающая, при наведении курсора на элемент управления подсказка - «Заново прочитать данные из базы данных»</w:t>
      </w:r>
    </w:p>
    <w:p w14:paraId="6E3604D5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51B19BF" wp14:editId="5BB7A3F4">
            <wp:extent cx="2886075" cy="52387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451F2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Кнопка «Перечитать» предназначена для обновления информации отображаемой на экране по результатам выполнения запроса к базе данных.</w:t>
      </w:r>
    </w:p>
    <w:p w14:paraId="08A8806B" w14:textId="77777777" w:rsidR="00B30D15" w:rsidRPr="003A1F5D" w:rsidRDefault="00B30D15" w:rsidP="00B30D15">
      <w:pPr>
        <w:pStyle w:val="3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Кнопка «Сохранить»</w:t>
      </w:r>
    </w:p>
    <w:p w14:paraId="435331A2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F19B33D" wp14:editId="07FDFEB5">
            <wp:extent cx="904875" cy="3048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3E67F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Всплывающая, при наведении курсора на элемент управления подсказка – «Сохранить все изменения в базе данных»</w:t>
      </w:r>
    </w:p>
    <w:p w14:paraId="4FCE7D63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6212D89" wp14:editId="31DCBB0F">
            <wp:extent cx="2809875" cy="6477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D2458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lastRenderedPageBreak/>
        <w:t>Кнопка предназначена для сохранения информации в базе данных.</w:t>
      </w:r>
    </w:p>
    <w:p w14:paraId="7E1ACFC6" w14:textId="77777777" w:rsidR="00B30D15" w:rsidRPr="003A1F5D" w:rsidRDefault="00B30D15" w:rsidP="00B30D15">
      <w:pPr>
        <w:pStyle w:val="3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Кнопка «Проверить»</w:t>
      </w:r>
    </w:p>
    <w:p w14:paraId="65A1E6EC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C010390" wp14:editId="4DF2B8B4">
            <wp:extent cx="971550" cy="2476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4DFA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Всплывающая, при наведении курсора на элемент управления подсказка - «Проверка по взаимоувязкам форм»</w:t>
      </w:r>
    </w:p>
    <w:p w14:paraId="14A4BD12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3A4A1F0" wp14:editId="0DE55825">
            <wp:extent cx="2609850" cy="571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6263F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Кнопка находится в активном режиме при просмотре форм, по которым в базе данных имеются формулы увязок (проверок). Соответственно при просмотре форм, по которым в базе данных отсутствуют проверочные формулы, кнопка находится в пассивном режиме.</w:t>
      </w:r>
    </w:p>
    <w:p w14:paraId="1425F609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Проверка увязок форм является средством автоматизированного контроля данных заполненных форм,  на соответствие заложенным в базу данных формулам увязок. Для выполнения проверки увязок в пределах активной формы используется кнопка «Проверить». Положительным результатом выполнения проверки является вывод на экран протокола подтверждающего выполнение всех условий проверки. </w:t>
      </w:r>
    </w:p>
    <w:p w14:paraId="0F5C8520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Для выхода из протокола проверки используются кнопки:</w:t>
      </w:r>
    </w:p>
    <w:p w14:paraId="6B6BC589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- «Форма» - для возврата к форме;</w:t>
      </w:r>
    </w:p>
    <w:p w14:paraId="2085F95B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- «Формы» - для перехода к WEB-странице выбора форм;</w:t>
      </w:r>
    </w:p>
    <w:p w14:paraId="4EBBD0C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- «Выход» -  для корректного завершение текущей сессии и перехода на WEB-страницу входа в систему</w:t>
      </w:r>
    </w:p>
    <w:p w14:paraId="16454F64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27342E8" wp14:editId="0ADA925B">
            <wp:extent cx="4562475" cy="2667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374C9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Кнопка «Перечитать» обеспечивает повторный запуск процедуры проверки увязок.</w:t>
      </w:r>
    </w:p>
    <w:p w14:paraId="54247C86" w14:textId="77777777" w:rsidR="00B30D15" w:rsidRPr="003A1F5D" w:rsidRDefault="00B30D15" w:rsidP="00B30D15">
      <w:pPr>
        <w:pStyle w:val="3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Кнопка «Отправить»</w:t>
      </w:r>
    </w:p>
    <w:p w14:paraId="16CA0A08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E2D58E3" wp14:editId="2CB806A2">
            <wp:extent cx="895350" cy="3048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F973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Всплывающая, при наведении курсора на элемент управления подсказка – «Проверить и Отправить проверенную форму получателю»</w:t>
      </w:r>
    </w:p>
    <w:p w14:paraId="05890FAC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AE34C98" wp14:editId="6CFE3197">
            <wp:extent cx="3171825" cy="78105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AE22B" w14:textId="77777777" w:rsidR="00B30D15" w:rsidRPr="009C0292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Кнопка находится в активном режиме при просмотре форм, по которым в базе данных имеются формулы увязок (проверок). Соответственно при просмотре форм, по которым в базе данных отсутствуют проверочные формулы, кнопка находится в пассивном режиме.</w:t>
      </w:r>
    </w:p>
    <w:p w14:paraId="66337DA9" w14:textId="77777777" w:rsidR="00B30D15" w:rsidRPr="009C0292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 некоторых случаях, из-за особенностей используемого браузера, не смотря на наличие формул увязок в базе данных, кнопка может оставаться серой, для ее активации рекомендуется использовать кнопку «Перечитать».</w:t>
      </w:r>
    </w:p>
    <w:p w14:paraId="6068A7EA" w14:textId="77777777" w:rsidR="00B30D15" w:rsidRPr="009C0292" w:rsidRDefault="00B30D15" w:rsidP="00B30D1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Назначением кнопки является подтверждение окончания этапа ввода данных, после получения протокола подтверждающего выполнение всех условий проверки. Визуальным подтверждением использования кнопки «Отправить» является автоматическое изменение статуса формы на «Принято».  </w:t>
      </w:r>
    </w:p>
    <w:p w14:paraId="2A8A6C2E" w14:textId="77777777" w:rsidR="00B30D15" w:rsidRPr="003A1F5D" w:rsidRDefault="00B30D15" w:rsidP="00B30D15">
      <w:pPr>
        <w:pStyle w:val="3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Кнопка «Визировать»</w:t>
      </w:r>
    </w:p>
    <w:p w14:paraId="1B64FAA1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EC16DE8" wp14:editId="0DA24775">
            <wp:extent cx="933450" cy="2762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FA4C5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Всплывающая, при наведении курсора на элемент управления подсказка – «Завизировать форму»</w:t>
      </w:r>
    </w:p>
    <w:p w14:paraId="0390C87A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59C15D1" wp14:editId="6FFDC33F">
            <wp:extent cx="1562100" cy="5238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7988E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Кнопка находится в стабильно пассивном режиме в связи с отсутствием необходимости использования при просмотре, вводе и редактировании данных поставщиком информации. </w:t>
      </w:r>
    </w:p>
    <w:p w14:paraId="4313B872" w14:textId="77777777" w:rsidR="00B30D15" w:rsidRPr="003A1F5D" w:rsidRDefault="00B30D15" w:rsidP="00B30D15">
      <w:pPr>
        <w:pStyle w:val="3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Кнопка «Подписать»</w:t>
      </w:r>
    </w:p>
    <w:p w14:paraId="6697D03E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5383D4C" wp14:editId="09947EBB">
            <wp:extent cx="914400" cy="3048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CCAC4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Всплывающая, при наведении курсора на элемент управления подсказка – «Подписать форму (таблицу) электронной цифровой подписью»</w:t>
      </w:r>
    </w:p>
    <w:p w14:paraId="109B9ECB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0CE71A0" wp14:editId="2AE9C89D">
            <wp:extent cx="3429000" cy="7239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78034" w14:textId="77777777" w:rsidR="00B30D15" w:rsidRPr="003A1F5D" w:rsidRDefault="00B30D15" w:rsidP="00B30D15">
      <w:pPr>
        <w:pStyle w:val="3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Кнопка «Печать»</w:t>
      </w:r>
    </w:p>
    <w:p w14:paraId="2F6E160C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5C1FF6E" wp14:editId="5E711B57">
            <wp:extent cx="904875" cy="2571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084F4" w14:textId="77777777" w:rsidR="00B30D15" w:rsidRPr="004D6B0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Всплывающая, при наведении курсора на элемент управления </w:t>
      </w:r>
      <w:r w:rsidRPr="004D6B02">
        <w:rPr>
          <w:rFonts w:ascii="Times New Roman" w:hAnsi="Times New Roman"/>
          <w:sz w:val="28"/>
          <w:szCs w:val="28"/>
        </w:rPr>
        <w:t>подсказка - «Напечатать форму на принтер»</w:t>
      </w:r>
    </w:p>
    <w:p w14:paraId="05096022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432C687" wp14:editId="1AF6EE6E">
            <wp:extent cx="2409825" cy="5429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2A40C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Кнопка находится в активном режиме в случае наличия в базе данных системы бланка печатной формы.</w:t>
      </w:r>
    </w:p>
    <w:p w14:paraId="2D1C107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При пассивной кнопке и наличии необходимости печати рекомендуется использовать кнопку «</w:t>
      </w:r>
      <w:r w:rsidRPr="009C0292">
        <w:rPr>
          <w:rFonts w:ascii="Times New Roman" w:hAnsi="Times New Roman"/>
          <w:sz w:val="28"/>
          <w:szCs w:val="28"/>
          <w:lang w:val="en-US"/>
        </w:rPr>
        <w:t>Excel</w:t>
      </w:r>
      <w:r w:rsidRPr="009C0292">
        <w:rPr>
          <w:rFonts w:ascii="Times New Roman" w:hAnsi="Times New Roman"/>
          <w:sz w:val="28"/>
          <w:szCs w:val="28"/>
        </w:rPr>
        <w:t>» с последующей печатью средствами «</w:t>
      </w:r>
      <w:r w:rsidRPr="009C0292">
        <w:rPr>
          <w:rFonts w:ascii="Times New Roman" w:hAnsi="Times New Roman"/>
          <w:sz w:val="28"/>
          <w:szCs w:val="28"/>
          <w:lang w:val="en-US"/>
        </w:rPr>
        <w:t>Microsoft</w:t>
      </w:r>
      <w:r w:rsidRPr="009C0292">
        <w:rPr>
          <w:rFonts w:ascii="Times New Roman" w:hAnsi="Times New Roman"/>
          <w:sz w:val="28"/>
          <w:szCs w:val="28"/>
        </w:rPr>
        <w:t xml:space="preserve"> </w:t>
      </w:r>
      <w:r w:rsidRPr="009C0292">
        <w:rPr>
          <w:rFonts w:ascii="Times New Roman" w:hAnsi="Times New Roman"/>
          <w:sz w:val="28"/>
          <w:szCs w:val="28"/>
          <w:lang w:val="en-US"/>
        </w:rPr>
        <w:t>Excel</w:t>
      </w:r>
      <w:r w:rsidRPr="009C0292">
        <w:rPr>
          <w:rFonts w:ascii="Times New Roman" w:hAnsi="Times New Roman"/>
          <w:sz w:val="28"/>
          <w:szCs w:val="28"/>
        </w:rPr>
        <w:t>».</w:t>
      </w:r>
    </w:p>
    <w:p w14:paraId="28B0703C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После нажатия кнопки программа формирует файл в формате </w:t>
      </w:r>
      <w:r w:rsidRPr="009C0292">
        <w:rPr>
          <w:rFonts w:ascii="Times New Roman" w:hAnsi="Times New Roman"/>
          <w:sz w:val="28"/>
          <w:szCs w:val="28"/>
          <w:lang w:val="en-US"/>
        </w:rPr>
        <w:t>xps</w:t>
      </w:r>
      <w:r w:rsidRPr="009C0292">
        <w:rPr>
          <w:rFonts w:ascii="Times New Roman" w:hAnsi="Times New Roman"/>
          <w:sz w:val="28"/>
          <w:szCs w:val="28"/>
        </w:rPr>
        <w:t xml:space="preserve"> и отображает его на экране в зоне блока информационных строк.</w:t>
      </w:r>
    </w:p>
    <w:p w14:paraId="13CE80D2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430B5A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E25AD15" wp14:editId="566DBE2B">
            <wp:extent cx="3943350" cy="7239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5BECF" w14:textId="77777777" w:rsidR="00B30D15" w:rsidRPr="003A1F5D" w:rsidRDefault="00B30D15" w:rsidP="00B30D15">
      <w:pPr>
        <w:pStyle w:val="3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Кнопка «</w:t>
      </w:r>
      <w:r w:rsidRPr="003A1F5D">
        <w:rPr>
          <w:rFonts w:ascii="Times New Roman" w:hAnsi="Times New Roman"/>
          <w:color w:val="1F4E79" w:themeColor="accent1" w:themeShade="80"/>
          <w:sz w:val="28"/>
          <w:szCs w:val="28"/>
          <w:lang w:val="en-US"/>
        </w:rPr>
        <w:t>Excel</w:t>
      </w: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»</w:t>
      </w:r>
    </w:p>
    <w:p w14:paraId="5665B77B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B2552A9" wp14:editId="71E0EB78">
            <wp:extent cx="876300" cy="228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CD0F0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Всплывающая, при наведении курсора на элемент управления подсказка - «Сохранить форму в файл </w:t>
      </w:r>
      <w:r w:rsidRPr="009C0292">
        <w:rPr>
          <w:rFonts w:ascii="Times New Roman" w:hAnsi="Times New Roman"/>
          <w:sz w:val="28"/>
          <w:szCs w:val="28"/>
          <w:lang w:val="en-US"/>
        </w:rPr>
        <w:t>Microsoft</w:t>
      </w:r>
      <w:r w:rsidRPr="009C0292">
        <w:rPr>
          <w:rFonts w:ascii="Times New Roman" w:hAnsi="Times New Roman"/>
          <w:sz w:val="28"/>
          <w:szCs w:val="28"/>
        </w:rPr>
        <w:t xml:space="preserve"> </w:t>
      </w:r>
      <w:r w:rsidRPr="009C0292">
        <w:rPr>
          <w:rFonts w:ascii="Times New Roman" w:hAnsi="Times New Roman"/>
          <w:sz w:val="28"/>
          <w:szCs w:val="28"/>
          <w:lang w:val="en-US"/>
        </w:rPr>
        <w:t>Excel</w:t>
      </w:r>
      <w:r w:rsidRPr="009C0292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CB63EC5" wp14:editId="56930639">
            <wp:extent cx="3019425" cy="5429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84635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После нажатия кнопки программа формирует файл в формате </w:t>
      </w:r>
      <w:r w:rsidRPr="009C0292">
        <w:rPr>
          <w:rFonts w:ascii="Times New Roman" w:hAnsi="Times New Roman"/>
          <w:sz w:val="28"/>
          <w:szCs w:val="28"/>
          <w:lang w:val="en-US"/>
        </w:rPr>
        <w:t>xlsx</w:t>
      </w:r>
      <w:r w:rsidRPr="009C0292">
        <w:rPr>
          <w:rFonts w:ascii="Times New Roman" w:hAnsi="Times New Roman"/>
          <w:sz w:val="28"/>
          <w:szCs w:val="28"/>
        </w:rPr>
        <w:t xml:space="preserve"> и отображает его на экране в зоне блока информационных строк.</w:t>
      </w:r>
    </w:p>
    <w:p w14:paraId="0B1A0984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00EBD184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61629FCF" wp14:editId="1F999FA5">
            <wp:extent cx="3886200" cy="7334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17025" w14:textId="77777777" w:rsidR="00B30D15" w:rsidRPr="003A1F5D" w:rsidRDefault="00B30D15" w:rsidP="00B30D15">
      <w:pPr>
        <w:pStyle w:val="3"/>
        <w:spacing w:line="360" w:lineRule="auto"/>
        <w:rPr>
          <w:rStyle w:val="30"/>
          <w:rFonts w:ascii="Times New Roman" w:hAnsi="Times New Roman"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Кнопка «Заполнить»</w:t>
      </w:r>
    </w:p>
    <w:p w14:paraId="0AC82851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38E2F71" wp14:editId="60BEEC39">
            <wp:extent cx="895350" cy="3048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F6798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Всплывающая, при наведении курсора на элемент управления подсказка - «Заполнить форму данными из предыдущего периода».</w:t>
      </w:r>
    </w:p>
    <w:p w14:paraId="38F6069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7792F4F" wp14:editId="1F18B30E">
            <wp:extent cx="3152775" cy="6858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79690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После нажатия кнопки происходит автоматическое заполнение формы данными прошлого периода.</w:t>
      </w:r>
    </w:p>
    <w:p w14:paraId="60015117" w14:textId="77777777" w:rsidR="00B30D15" w:rsidRPr="003A1F5D" w:rsidRDefault="00B30D15" w:rsidP="00B30D15">
      <w:pPr>
        <w:pStyle w:val="3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Кнопка «Копировать»</w:t>
      </w:r>
    </w:p>
    <w:p w14:paraId="2D90C602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Кнопка «Копировать» обеспечивает копирование идентичных данных заполненной формы по всем единицам учета.</w:t>
      </w:r>
    </w:p>
    <w:p w14:paraId="26090EB9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199F342" wp14:editId="5A15F647">
            <wp:extent cx="933450" cy="3048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F7C3F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 формах статистической и ведомственной отчетности всплывающая, при наведении курсора на элемент управления подсказка - «Скопировать данные формы по предприятиям». Перевод кнопки в активный режим происходит только для головных предприятий имеющих вертикально интегрированную структуру. Для предприятий, не имеющих нижележащих подчиненных, кнопка находится в пассивном режиме.</w:t>
      </w:r>
    </w:p>
    <w:p w14:paraId="6AAE7A9D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795F0B1" wp14:editId="6E3F632E">
            <wp:extent cx="3209925" cy="6477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2D172" w14:textId="77777777" w:rsidR="00B30D15" w:rsidRPr="003A1F5D" w:rsidRDefault="00B30D15" w:rsidP="00B30D15">
      <w:pPr>
        <w:pStyle w:val="3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Кнопка «История»</w:t>
      </w:r>
    </w:p>
    <w:p w14:paraId="7B49D84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0CCD459" wp14:editId="1CFB1EE5">
            <wp:extent cx="828675" cy="3048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B2223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Всплывающая, при наведении курсора на элемент управления подсказка – «Ввод данных предыдущих периодов».</w:t>
      </w:r>
    </w:p>
    <w:p w14:paraId="6F598CC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68DCF262" wp14:editId="7F4B8678">
            <wp:extent cx="2343150" cy="609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A95FE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Кнопка «История» предназначена для заполнения ячеек формы данными периодов предшествующих отчетному, в случае наличия исторических колонок во вновь внедряемых формах. </w:t>
      </w:r>
    </w:p>
    <w:p w14:paraId="4ED91A19" w14:textId="77777777" w:rsidR="00B30D15" w:rsidRPr="003A1F5D" w:rsidRDefault="00B30D15" w:rsidP="00B30D15">
      <w:pPr>
        <w:pStyle w:val="3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  <w:lang w:val="en-US"/>
        </w:rPr>
      </w:pP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Кнопка «Назад»</w:t>
      </w:r>
    </w:p>
    <w:p w14:paraId="79CB0F5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F72A6E1" wp14:editId="3C78ADD3">
            <wp:extent cx="933450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869C6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Всплывающая, при наведении курсора на элемент управления подсказка - «Перейти к предыдущей форме».</w:t>
      </w:r>
    </w:p>
    <w:p w14:paraId="099EC3CC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CB1584E" wp14:editId="3A95B4AD">
            <wp:extent cx="2000250" cy="4762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A2E1F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Кнопка переходит в активный режим в режиме просмотра вложенной формы. Вложенной считается форма, отображаемая на WEB-странице отображения форм после нажатия кнопки вызова вложенной формы. Кнопки вызова вложенных форм, предназначенных для расшифровки информации, расположены в ячейках отчетных форм.</w:t>
      </w:r>
    </w:p>
    <w:p w14:paraId="295819E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После нажатия кнопки «Назад» программа обеспечивает возврат к </w:t>
      </w: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 xml:space="preserve">-странице отображения основной формы.  </w:t>
      </w:r>
    </w:p>
    <w:p w14:paraId="33E68710" w14:textId="77777777" w:rsidR="00B30D15" w:rsidRPr="003A1F5D" w:rsidRDefault="00B30D15" w:rsidP="00B30D15">
      <w:pPr>
        <w:pStyle w:val="3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Кнопка «Формы»</w:t>
      </w:r>
    </w:p>
    <w:p w14:paraId="2DD849FB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C4132EE" wp14:editId="0C4BA563">
            <wp:extent cx="914400" cy="2571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ADB81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Всплывающая, при наведении курсора на элемент управления подсказка - «Перейти к выбору формы».</w:t>
      </w:r>
    </w:p>
    <w:p w14:paraId="18E3BBFB" w14:textId="77777777" w:rsidR="00B30D15" w:rsidRPr="009C0292" w:rsidRDefault="00B30D15" w:rsidP="00B30D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D148109" wp14:editId="26A70758">
            <wp:extent cx="2028825" cy="609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F5709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После нажатия кнопки «Формы» программа обеспечивает переход к </w:t>
      </w: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>-странице выбора форм.</w:t>
      </w:r>
    </w:p>
    <w:p w14:paraId="3E555B9A" w14:textId="77777777" w:rsidR="00B30D15" w:rsidRPr="003A1F5D" w:rsidRDefault="00B30D15" w:rsidP="00B30D15">
      <w:pPr>
        <w:pStyle w:val="3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Кнопка «Выход»</w:t>
      </w:r>
    </w:p>
    <w:p w14:paraId="6BA800E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0D182F9" wp14:editId="309A79A7">
            <wp:extent cx="914400" cy="2476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79595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lastRenderedPageBreak/>
        <w:t>Всплывающая, при наведении курсора на элемент управления подсказка - «Заново войти в АИС «Свод объектов».</w:t>
      </w:r>
    </w:p>
    <w:p w14:paraId="1A722BC1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139C46D" wp14:editId="10314B63">
            <wp:extent cx="2076450" cy="581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54E8D" w14:textId="77777777" w:rsidR="00B30D15" w:rsidRPr="009C0292" w:rsidRDefault="00B30D15" w:rsidP="004D6B02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Обеспечивает корректное завершение текущей сессии и возврат на WEB-страницу входа в систему.</w:t>
      </w:r>
    </w:p>
    <w:p w14:paraId="4BA33CFB" w14:textId="053C243B" w:rsidR="00B30D15" w:rsidRPr="003A1F5D" w:rsidRDefault="003A1F5D" w:rsidP="004D6B02">
      <w:pPr>
        <w:pStyle w:val="1"/>
        <w:spacing w:line="360" w:lineRule="auto"/>
        <w:rPr>
          <w:rFonts w:ascii="Times New Roman" w:hAnsi="Times New Roman"/>
          <w:color w:val="1F4E79" w:themeColor="accent1" w:themeShade="80"/>
        </w:rPr>
      </w:pPr>
      <w:r w:rsidRPr="003A1F5D">
        <w:rPr>
          <w:rFonts w:ascii="Times New Roman" w:hAnsi="Times New Roman"/>
          <w:color w:val="1F4E79" w:themeColor="accent1" w:themeShade="80"/>
        </w:rPr>
        <w:t>11</w:t>
      </w:r>
      <w:r w:rsidR="00B30D15" w:rsidRPr="003A1F5D">
        <w:rPr>
          <w:rFonts w:ascii="Times New Roman" w:hAnsi="Times New Roman"/>
          <w:color w:val="1F4E79" w:themeColor="accent1" w:themeShade="80"/>
        </w:rPr>
        <w:t xml:space="preserve">. Анализ базы данных </w:t>
      </w:r>
    </w:p>
    <w:p w14:paraId="50674725" w14:textId="024E2DB3" w:rsidR="00B30D15" w:rsidRPr="003A1F5D" w:rsidRDefault="009A7947" w:rsidP="00B30D15">
      <w:pPr>
        <w:pStyle w:val="2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1</w:t>
      </w:r>
      <w:r w:rsidR="003A1F5D">
        <w:rPr>
          <w:rFonts w:ascii="Times New Roman" w:hAnsi="Times New Roman"/>
          <w:color w:val="1F4E79" w:themeColor="accent1" w:themeShade="80"/>
          <w:sz w:val="28"/>
          <w:szCs w:val="28"/>
        </w:rPr>
        <w:t>1</w:t>
      </w:r>
      <w:r w:rsidR="00B30D15"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.1 Анализ состояния форм</w:t>
      </w:r>
    </w:p>
    <w:p w14:paraId="252127BE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Инструментарий «анализ состояния форм» является средством мониторинга ввода данных поставщиками информации и исполнения ими регламентов предоставления информации.</w:t>
      </w:r>
    </w:p>
    <w:p w14:paraId="03FE5A93" w14:textId="72898C0C" w:rsidR="00B30D15" w:rsidRPr="003A1F5D" w:rsidRDefault="009A7947" w:rsidP="00B30D15">
      <w:pPr>
        <w:pStyle w:val="2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1</w:t>
      </w:r>
      <w:r w:rsidR="003A1F5D"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1</w:t>
      </w:r>
      <w:r w:rsidR="00B30D15"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.1.1 Задание критериев запроса к базе данных</w:t>
      </w:r>
    </w:p>
    <w:p w14:paraId="4FE575DE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Для проведения анализа состояния форм статистической и ведомственной отчетности в справочнике типов форм </w:t>
      </w: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>-страницы выбора форм должен быть сделан соответствующий выбор:</w:t>
      </w:r>
    </w:p>
    <w:p w14:paraId="30E7B5E4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E25DADF" wp14:editId="1D4A88E9">
            <wp:extent cx="351472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9C96A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Для вызова </w:t>
      </w: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>-страницы «Низкоуровневая аналитика», позволяющей сформировать критерии запроса к базе данных, необходимо выбрать из списка форм, (</w:t>
      </w: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>-страницы выбора форм), строку «Анализ состояния форм», путем одинарного клика по строке.</w:t>
      </w:r>
    </w:p>
    <w:p w14:paraId="77F0BC53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F731BB3" wp14:editId="0DFA7FB1">
            <wp:extent cx="2676525" cy="6191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5ADAB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E015EB9" wp14:editId="007C3E65">
            <wp:extent cx="6088616" cy="354330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383" cy="354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45A2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>-страница «Низкоуровневая аналитика» позволяет задать критерии выборки из базы данных путем выбора их из следующих системных справочников:</w:t>
      </w:r>
    </w:p>
    <w:p w14:paraId="70536C9F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Справочник территорий (всплывающая подсказка «АТЕ») – позволяет ограничить выборку путем задания конкретной территории муниципального образования;</w:t>
      </w:r>
    </w:p>
    <w:p w14:paraId="4B7B038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Справочник предприятий – позволяет сформировать выборку по конкретно выбранному из списка предприятию. Для отображения списка маркер на строке «Все предприятия по АТЕ» должен быть снят.</w:t>
      </w:r>
    </w:p>
    <w:p w14:paraId="49431DF2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Справочник периодичности форм («Периодичность»);</w:t>
      </w:r>
    </w:p>
    <w:p w14:paraId="2EE0A6D4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Справочник отчетных лет («Год»);</w:t>
      </w:r>
    </w:p>
    <w:p w14:paraId="7B6CEBA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Справочник периодов года («Период»);</w:t>
      </w:r>
    </w:p>
    <w:p w14:paraId="1C99614D" w14:textId="3972507B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Список форм («Форма»); Для отображения списка маркер на строке «Все формы» должен быть снят</w:t>
      </w:r>
      <w:r w:rsidR="004D6B02">
        <w:rPr>
          <w:rFonts w:ascii="Times New Roman" w:hAnsi="Times New Roman"/>
          <w:sz w:val="28"/>
          <w:szCs w:val="28"/>
        </w:rPr>
        <w:t>.</w:t>
      </w:r>
    </w:p>
    <w:p w14:paraId="433695B9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Дополнительно предоставляется возможность задания следующих параметров:</w:t>
      </w:r>
    </w:p>
    <w:p w14:paraId="201AB060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Размер страницы – число строк произвольной выборки, выводимой на экран. Предоставляется возможность выбора из списка: 10, 25, 100, 250, 1000.</w:t>
      </w:r>
    </w:p>
    <w:p w14:paraId="3AED285E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Глубина анализа – включение в выборку данных предприятий (объектов) находящихся на нижележащих уровнях справочника территорий. Рекомендованная для кабинета муниципального образования глубина анализа от 2 до 4.</w:t>
      </w:r>
    </w:p>
    <w:p w14:paraId="373281A7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lastRenderedPageBreak/>
        <w:t>Запуск запроса на исполнение путем одинарного клика по кнопке «Анализировать»</w:t>
      </w:r>
    </w:p>
    <w:p w14:paraId="27A4C5E7" w14:textId="10B1EBCA" w:rsidR="00B30D15" w:rsidRPr="003A1F5D" w:rsidRDefault="009A7947" w:rsidP="00B30D15">
      <w:pPr>
        <w:pStyle w:val="2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1</w:t>
      </w:r>
      <w:r w:rsidR="003A1F5D"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1</w:t>
      </w:r>
      <w:r w:rsidR="00B30D15"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.2 Анализ данных форм</w:t>
      </w:r>
    </w:p>
    <w:p w14:paraId="7748E769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Инструментарий «анализ данных форм» позволяет сформировать запрос к базе данных и осуществить произвольную выборку данных вводных форм.</w:t>
      </w:r>
    </w:p>
    <w:p w14:paraId="42E2A5B3" w14:textId="25FB4266" w:rsidR="00B30D15" w:rsidRPr="003A1F5D" w:rsidRDefault="009A7947" w:rsidP="00B30D15">
      <w:pPr>
        <w:pStyle w:val="2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1</w:t>
      </w:r>
      <w:r w:rsidR="003A1F5D">
        <w:rPr>
          <w:rFonts w:ascii="Times New Roman" w:hAnsi="Times New Roman"/>
          <w:color w:val="1F4E79" w:themeColor="accent1" w:themeShade="80"/>
          <w:sz w:val="28"/>
          <w:szCs w:val="28"/>
        </w:rPr>
        <w:t>1</w:t>
      </w:r>
      <w:r w:rsidR="00B30D15"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.2.1 Задание критериев запроса к базе данных</w:t>
      </w:r>
    </w:p>
    <w:p w14:paraId="0BFB95ED" w14:textId="4E79C225" w:rsidR="00B30D15" w:rsidRPr="003A1F5D" w:rsidRDefault="009A7947" w:rsidP="00B30D15">
      <w:pPr>
        <w:pStyle w:val="3"/>
        <w:spacing w:line="360" w:lineRule="auto"/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1</w:t>
      </w:r>
      <w:r w:rsidR="003A1F5D">
        <w:rPr>
          <w:rFonts w:ascii="Times New Roman" w:hAnsi="Times New Roman"/>
          <w:color w:val="1F4E79" w:themeColor="accent1" w:themeShade="80"/>
          <w:sz w:val="28"/>
          <w:szCs w:val="28"/>
        </w:rPr>
        <w:t>1</w:t>
      </w:r>
      <w:r w:rsidR="00B30D15" w:rsidRPr="003A1F5D">
        <w:rPr>
          <w:rFonts w:ascii="Times New Roman" w:hAnsi="Times New Roman"/>
          <w:color w:val="1F4E79" w:themeColor="accent1" w:themeShade="80"/>
          <w:sz w:val="28"/>
          <w:szCs w:val="28"/>
        </w:rPr>
        <w:t>.2.</w:t>
      </w:r>
      <w:r w:rsidR="003A1F5D">
        <w:rPr>
          <w:rFonts w:ascii="Times New Roman" w:hAnsi="Times New Roman"/>
          <w:color w:val="1F4E79" w:themeColor="accent1" w:themeShade="80"/>
          <w:sz w:val="28"/>
          <w:szCs w:val="28"/>
        </w:rPr>
        <w:t>2</w:t>
      </w:r>
      <w:r w:rsidR="00B30D15" w:rsidRPr="003A1F5D">
        <w:rPr>
          <w:rFonts w:ascii="Times New Roman" w:hAnsi="Times New Roman"/>
          <w:color w:val="1F4E79" w:themeColor="accent1" w:themeShade="80"/>
          <w:sz w:val="28"/>
          <w:szCs w:val="28"/>
        </w:rPr>
        <w:t xml:space="preserve"> Формы статистической и ведомственной отчетности</w:t>
      </w:r>
    </w:p>
    <w:p w14:paraId="4DB36D07" w14:textId="77777777" w:rsidR="00B30D15" w:rsidRPr="009C0292" w:rsidRDefault="00B30D15" w:rsidP="007D7342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Для проведения анализа данных форм статистической и ведомственной отчетности в справочнике типов форм </w:t>
      </w: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 xml:space="preserve">-страницы выбора форм должен быть сделан соответствующий выбор: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5051146" wp14:editId="5E74A8D5">
            <wp:extent cx="3514725" cy="228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A8DC4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Для вызова </w:t>
      </w: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>-страницы «Низкоуровневая аналитика», позволяющей сформировать критерии запроса к базе данных, необходимо выбрать из списка форм, (</w:t>
      </w: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>-страницы выбора форм), строку «Анализ данных форм», путем одинарного клика по строке.</w:t>
      </w:r>
    </w:p>
    <w:p w14:paraId="4DCD8B71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C7DDDB4" wp14:editId="43AF1290">
            <wp:extent cx="5895975" cy="800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B55F9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E6805CA" wp14:editId="5EF77922">
            <wp:extent cx="4763565" cy="3181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56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2F2F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9C0292">
        <w:rPr>
          <w:rFonts w:ascii="Times New Roman" w:hAnsi="Times New Roman"/>
          <w:sz w:val="28"/>
          <w:szCs w:val="28"/>
          <w:lang w:val="en-US"/>
        </w:rPr>
        <w:t>WEB</w:t>
      </w:r>
      <w:r w:rsidRPr="009C0292">
        <w:rPr>
          <w:rFonts w:ascii="Times New Roman" w:hAnsi="Times New Roman"/>
          <w:sz w:val="28"/>
          <w:szCs w:val="28"/>
        </w:rPr>
        <w:t>-страница «Низкоуровневая аналитика» позволяет задать критерии произвольной выборки из базы данных путем выбора их из следующих системных справочников:</w:t>
      </w:r>
    </w:p>
    <w:p w14:paraId="19F51656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Справочник территорий (всплывающая подсказка «АТЕ») – позволяет ограничить выборку путем задания конкретной территории муниципального образования;</w:t>
      </w:r>
    </w:p>
    <w:p w14:paraId="6A66A93F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Справочник предприятий – позволяет сформировать выборку по всем или конкретно выбранному из списка предприятию.</w:t>
      </w:r>
    </w:p>
    <w:p w14:paraId="7F77C514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Справочник периодичности форм («Периодичность»);</w:t>
      </w:r>
    </w:p>
    <w:p w14:paraId="30D07F63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Справочник отчетных лет («Год»);</w:t>
      </w:r>
    </w:p>
    <w:p w14:paraId="49B3BAD4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Справочник периодов года («Период»);</w:t>
      </w:r>
    </w:p>
    <w:p w14:paraId="0F1323E5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Справочник форм («Форма»);</w:t>
      </w:r>
    </w:p>
    <w:p w14:paraId="6C54C99A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Список колонок выбранной формы («Колонка»);</w:t>
      </w:r>
    </w:p>
    <w:p w14:paraId="0BC708BE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 xml:space="preserve">Список строк выбранной формы («Строка»). </w:t>
      </w:r>
    </w:p>
    <w:p w14:paraId="6DA714CC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Дополнительно предоставляется возможность задания следующих параметров:</w:t>
      </w:r>
    </w:p>
    <w:p w14:paraId="3DD5C3A8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Размер страницы – число строк произвольной выборки, выводимой на экран. Предоставляется возможность выбора из списка: 10, 25, 100, 250, 1000.</w:t>
      </w:r>
    </w:p>
    <w:p w14:paraId="4CBFCD16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Глубина анализа – включение в выборку данных предприятий (объектов) находящихся на нижележащих уровнях справочника территорий. Рекомендованная для кабинета муниципального образования глубина анализа от 2 до 4.</w:t>
      </w:r>
    </w:p>
    <w:p w14:paraId="752BA2A6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После задания необходимых критериев выборки путем одинарного клика по кнопке «Добавить» список ячеек выбранной формы добавляется в сформированный запрос.</w:t>
      </w:r>
    </w:p>
    <w:p w14:paraId="2B499B9D" w14:textId="06C1B3BE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В запрос допускается добавлять неограниченное, в разумном пределе, число ячеек форм одной периодичности.</w:t>
      </w:r>
    </w:p>
    <w:p w14:paraId="41E397F9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5D37698" wp14:editId="09394010">
            <wp:extent cx="5991225" cy="2074545"/>
            <wp:effectExtent l="0" t="0" r="952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143542" cy="212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9FF4D" w14:textId="77777777" w:rsidR="00B30D15" w:rsidRPr="009C0292" w:rsidRDefault="00B30D15" w:rsidP="00B30D15">
      <w:pPr>
        <w:spacing w:line="360" w:lineRule="auto"/>
        <w:rPr>
          <w:rFonts w:ascii="Times New Roman" w:hAnsi="Times New Roman"/>
          <w:sz w:val="28"/>
          <w:szCs w:val="28"/>
        </w:rPr>
      </w:pPr>
      <w:r w:rsidRPr="009C0292">
        <w:rPr>
          <w:rFonts w:ascii="Times New Roman" w:hAnsi="Times New Roman"/>
          <w:sz w:val="28"/>
          <w:szCs w:val="28"/>
        </w:rPr>
        <w:t>Запуск запроса на исполнение путем одинарного клика по кнопке «Анализировать»</w:t>
      </w:r>
      <w:r w:rsidR="00F124D1">
        <w:rPr>
          <w:rFonts w:ascii="Times New Roman" w:hAnsi="Times New Roman"/>
          <w:sz w:val="28"/>
          <w:szCs w:val="28"/>
        </w:rPr>
        <w:t>.</w:t>
      </w:r>
    </w:p>
    <w:p w14:paraId="27CF857E" w14:textId="77777777" w:rsidR="00BF57A0" w:rsidRDefault="00BF57A0" w:rsidP="00F124D1">
      <w:pPr>
        <w:spacing w:line="360" w:lineRule="auto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</w:p>
    <w:p w14:paraId="58D410A0" w14:textId="6CF36F2D" w:rsidR="00F124D1" w:rsidRPr="003A1F5D" w:rsidRDefault="009A7947" w:rsidP="00F124D1">
      <w:pPr>
        <w:spacing w:line="360" w:lineRule="auto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3A1F5D">
        <w:rPr>
          <w:rFonts w:ascii="Times New Roman" w:hAnsi="Times New Roman"/>
          <w:b/>
          <w:color w:val="1F4E79" w:themeColor="accent1" w:themeShade="80"/>
          <w:sz w:val="28"/>
          <w:szCs w:val="28"/>
        </w:rPr>
        <w:t>1</w:t>
      </w:r>
      <w:r w:rsidR="003A1F5D" w:rsidRPr="003A1F5D">
        <w:rPr>
          <w:rFonts w:ascii="Times New Roman" w:hAnsi="Times New Roman"/>
          <w:b/>
          <w:color w:val="1F4E79" w:themeColor="accent1" w:themeShade="80"/>
          <w:sz w:val="28"/>
          <w:szCs w:val="28"/>
        </w:rPr>
        <w:t>2</w:t>
      </w:r>
      <w:r w:rsidR="00F124D1" w:rsidRPr="003A1F5D">
        <w:rPr>
          <w:rFonts w:ascii="Times New Roman" w:hAnsi="Times New Roman"/>
          <w:b/>
          <w:color w:val="1F4E79" w:themeColor="accent1" w:themeShade="80"/>
          <w:sz w:val="28"/>
          <w:szCs w:val="28"/>
        </w:rPr>
        <w:t>. Заключение</w:t>
      </w:r>
    </w:p>
    <w:p w14:paraId="308DA5DD" w14:textId="466E5457" w:rsidR="00F124D1" w:rsidRPr="003A1F5D" w:rsidRDefault="00F124D1" w:rsidP="00F124D1">
      <w:pPr>
        <w:spacing w:after="160" w:line="360" w:lineRule="auto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A1F5D">
        <w:rPr>
          <w:rFonts w:ascii="Times New Roman" w:eastAsiaTheme="minorHAnsi" w:hAnsi="Times New Roman"/>
          <w:sz w:val="28"/>
          <w:szCs w:val="28"/>
        </w:rPr>
        <w:t xml:space="preserve">Предложенное в настоящем ТО </w:t>
      </w:r>
      <w:r w:rsidRPr="003A1F5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Программы </w:t>
      </w:r>
      <w:r w:rsidRPr="003A1F5D">
        <w:rPr>
          <w:rFonts w:ascii="Times New Roman" w:eastAsiaTheme="minorHAnsi" w:hAnsi="Times New Roman"/>
          <w:sz w:val="28"/>
          <w:szCs w:val="28"/>
          <w:shd w:val="clear" w:color="auto" w:fill="FFFFFF"/>
        </w:rPr>
        <w:t>«Свод-Зима»</w:t>
      </w:r>
      <w:r w:rsidRPr="003A1F5D">
        <w:rPr>
          <w:rFonts w:ascii="Times New Roman" w:eastAsiaTheme="minorHAnsi" w:hAnsi="Times New Roman"/>
          <w:sz w:val="28"/>
          <w:szCs w:val="28"/>
        </w:rPr>
        <w:t xml:space="preserve"> решение по автоматизации ввода данных позволяет обеспечить</w:t>
      </w:r>
      <w:r w:rsidR="007D7342">
        <w:rPr>
          <w:rFonts w:ascii="Times New Roman" w:eastAsiaTheme="minorHAnsi" w:hAnsi="Times New Roman"/>
          <w:sz w:val="28"/>
          <w:szCs w:val="28"/>
        </w:rPr>
        <w:t xml:space="preserve"> оперативный</w:t>
      </w:r>
      <w:r w:rsidRPr="003A1F5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:  </w:t>
      </w:r>
    </w:p>
    <w:p w14:paraId="4520E83A" w14:textId="3828EE98" w:rsidR="00F124D1" w:rsidRPr="003A1F5D" w:rsidRDefault="00F124D1" w:rsidP="00BF57A0">
      <w:pPr>
        <w:spacing w:after="160" w:line="240" w:lineRule="auto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A1F5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7D73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- </w:t>
      </w:r>
      <w:r w:rsidRPr="003A1F5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прием отчетных форм;</w:t>
      </w:r>
    </w:p>
    <w:p w14:paraId="1A79C3DA" w14:textId="2340C64E" w:rsidR="00F124D1" w:rsidRPr="003A1F5D" w:rsidRDefault="007D7342" w:rsidP="00BF57A0">
      <w:pPr>
        <w:spacing w:after="160" w:line="240" w:lineRule="auto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- </w:t>
      </w:r>
      <w:r w:rsidR="00F124D1" w:rsidRPr="003A1F5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обработку предоставляемых сведений;</w:t>
      </w:r>
    </w:p>
    <w:p w14:paraId="392EC331" w14:textId="4CA68004" w:rsidR="003A1F5D" w:rsidRDefault="007D7342" w:rsidP="00BF57A0">
      <w:pPr>
        <w:spacing w:after="160" w:line="240" w:lineRule="auto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- </w:t>
      </w:r>
      <w:r w:rsidR="00F124D1" w:rsidRPr="003A1F5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формирования сведений в федеральные органы</w:t>
      </w:r>
      <w:r w:rsidR="00BF57A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;</w:t>
      </w:r>
      <w:r w:rsidR="003A1F5D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</w:t>
      </w:r>
    </w:p>
    <w:p w14:paraId="4F1CDCC1" w14:textId="6CEBA19B" w:rsidR="00BF57A0" w:rsidRDefault="009F0F3A" w:rsidP="00BF57A0">
      <w:pPr>
        <w:spacing w:after="160" w:line="240" w:lineRule="auto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</w:t>
      </w:r>
      <w:r w:rsidR="003A1F5D">
        <w:rPr>
          <w:rFonts w:ascii="Times New Roman" w:eastAsiaTheme="minorHAnsi" w:hAnsi="Times New Roman"/>
          <w:sz w:val="28"/>
          <w:szCs w:val="28"/>
          <w:shd w:val="clear" w:color="auto" w:fill="FFFFFF"/>
        </w:rPr>
        <w:t>- п</w:t>
      </w:r>
      <w:r w:rsidR="00F124D1" w:rsidRPr="003A1F5D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оддерживает электронную подпись, что позволяет при необходимости перейти </w:t>
      </w:r>
      <w:r w:rsidR="00BF57A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</w:t>
      </w:r>
    </w:p>
    <w:p w14:paraId="0B322956" w14:textId="70E0D87A" w:rsidR="00BF57A0" w:rsidRDefault="00BF57A0" w:rsidP="00BF57A0">
      <w:pPr>
        <w:spacing w:after="160" w:line="240" w:lineRule="auto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</w:t>
      </w:r>
      <w:r w:rsidR="009F0F3A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</w:t>
      </w:r>
      <w:r w:rsidRPr="003A1F5D">
        <w:rPr>
          <w:rFonts w:ascii="Times New Roman" w:eastAsiaTheme="minorHAnsi" w:hAnsi="Times New Roman"/>
          <w:sz w:val="28"/>
          <w:szCs w:val="28"/>
          <w:shd w:val="clear" w:color="auto" w:fill="FFFFFF"/>
        </w:rPr>
        <w:t>на безбумажный сбор отчетных форм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;                                                                                                                                       </w:t>
      </w:r>
    </w:p>
    <w:p w14:paraId="32746965" w14:textId="26A3B198" w:rsidR="00F124D1" w:rsidRPr="003A1F5D" w:rsidRDefault="009F0F3A" w:rsidP="00BF57A0">
      <w:pPr>
        <w:spacing w:after="160" w:line="240" w:lineRule="auto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</w:t>
      </w:r>
      <w:r w:rsidR="003A1F5D">
        <w:rPr>
          <w:rFonts w:ascii="Times New Roman" w:eastAsiaTheme="minorHAnsi" w:hAnsi="Times New Roman"/>
          <w:sz w:val="28"/>
          <w:szCs w:val="28"/>
          <w:shd w:val="clear" w:color="auto" w:fill="FFFFFF"/>
        </w:rPr>
        <w:t>- в</w:t>
      </w:r>
      <w:r w:rsidR="00F124D1" w:rsidRPr="003A1F5D">
        <w:rPr>
          <w:rFonts w:ascii="Times New Roman" w:eastAsiaTheme="minorHAnsi" w:hAnsi="Times New Roman"/>
          <w:sz w:val="28"/>
          <w:szCs w:val="28"/>
          <w:shd w:val="clear" w:color="auto" w:fill="FFFFFF"/>
        </w:rPr>
        <w:t>недрена и успешно функционирует в Республике Башкортостан с 2009 г.</w:t>
      </w:r>
    </w:p>
    <w:p w14:paraId="36FC24C1" w14:textId="77777777" w:rsidR="008E4B38" w:rsidRPr="003A1F5D" w:rsidRDefault="008E4B38" w:rsidP="00BF57A0">
      <w:pPr>
        <w:spacing w:line="240" w:lineRule="auto"/>
        <w:rPr>
          <w:rFonts w:ascii="Times New Roman" w:hAnsi="Times New Roman"/>
        </w:rPr>
      </w:pPr>
    </w:p>
    <w:sectPr w:rsidR="008E4B38" w:rsidRPr="003A1F5D" w:rsidSect="00FC7A6E">
      <w:footerReference w:type="default" r:id="rId71"/>
      <w:pgSz w:w="11906" w:h="16838"/>
      <w:pgMar w:top="567" w:right="424" w:bottom="1560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0FEF3" w14:textId="77777777" w:rsidR="00F53A38" w:rsidRDefault="00F53A38">
      <w:pPr>
        <w:spacing w:line="240" w:lineRule="auto"/>
      </w:pPr>
      <w:r>
        <w:separator/>
      </w:r>
    </w:p>
  </w:endnote>
  <w:endnote w:type="continuationSeparator" w:id="0">
    <w:p w14:paraId="7CF64B40" w14:textId="77777777" w:rsidR="00F53A38" w:rsidRDefault="00F53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283992"/>
      <w:docPartObj>
        <w:docPartGallery w:val="Page Numbers (Bottom of Page)"/>
        <w:docPartUnique/>
      </w:docPartObj>
    </w:sdtPr>
    <w:sdtEndPr/>
    <w:sdtContent>
      <w:p w14:paraId="3916D2CB" w14:textId="0B425A83" w:rsidR="00FC7A6E" w:rsidRDefault="00FC7A6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049">
          <w:rPr>
            <w:noProof/>
          </w:rPr>
          <w:t>2</w:t>
        </w:r>
        <w:r>
          <w:fldChar w:fldCharType="end"/>
        </w:r>
      </w:p>
    </w:sdtContent>
  </w:sdt>
  <w:p w14:paraId="068081EB" w14:textId="77777777" w:rsidR="00860EC0" w:rsidRDefault="00860E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925A3" w14:textId="77777777" w:rsidR="00F53A38" w:rsidRDefault="00F53A38">
      <w:pPr>
        <w:spacing w:line="240" w:lineRule="auto"/>
      </w:pPr>
      <w:r>
        <w:separator/>
      </w:r>
    </w:p>
  </w:footnote>
  <w:footnote w:type="continuationSeparator" w:id="0">
    <w:p w14:paraId="5D648483" w14:textId="77777777" w:rsidR="00F53A38" w:rsidRDefault="00F53A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56B28"/>
    <w:multiLevelType w:val="hybridMultilevel"/>
    <w:tmpl w:val="DC5C55AC"/>
    <w:lvl w:ilvl="0" w:tplc="A2541D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49494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15"/>
    <w:rsid w:val="00034EBE"/>
    <w:rsid w:val="0009520F"/>
    <w:rsid w:val="000977C1"/>
    <w:rsid w:val="000A50BD"/>
    <w:rsid w:val="000F0AD5"/>
    <w:rsid w:val="001072FC"/>
    <w:rsid w:val="001A720D"/>
    <w:rsid w:val="001D2B9B"/>
    <w:rsid w:val="00246865"/>
    <w:rsid w:val="00262618"/>
    <w:rsid w:val="002F2460"/>
    <w:rsid w:val="003A1F5D"/>
    <w:rsid w:val="003C76B1"/>
    <w:rsid w:val="00405BA5"/>
    <w:rsid w:val="004C38DD"/>
    <w:rsid w:val="004D6B02"/>
    <w:rsid w:val="004E76F4"/>
    <w:rsid w:val="004F3A22"/>
    <w:rsid w:val="00524B3B"/>
    <w:rsid w:val="005338CB"/>
    <w:rsid w:val="0055168B"/>
    <w:rsid w:val="0056380F"/>
    <w:rsid w:val="005D73E0"/>
    <w:rsid w:val="00610406"/>
    <w:rsid w:val="00645393"/>
    <w:rsid w:val="00673F2F"/>
    <w:rsid w:val="00682C28"/>
    <w:rsid w:val="006B5840"/>
    <w:rsid w:val="006D1C04"/>
    <w:rsid w:val="006E187B"/>
    <w:rsid w:val="006E3E2F"/>
    <w:rsid w:val="006E6C8B"/>
    <w:rsid w:val="00790558"/>
    <w:rsid w:val="007D7342"/>
    <w:rsid w:val="00857EA7"/>
    <w:rsid w:val="00860EC0"/>
    <w:rsid w:val="008976B0"/>
    <w:rsid w:val="008E4B38"/>
    <w:rsid w:val="00931CFA"/>
    <w:rsid w:val="009A7947"/>
    <w:rsid w:val="009F0F3A"/>
    <w:rsid w:val="009F2B8C"/>
    <w:rsid w:val="009F565D"/>
    <w:rsid w:val="00A416F5"/>
    <w:rsid w:val="00A44CA0"/>
    <w:rsid w:val="00B30D15"/>
    <w:rsid w:val="00B8693D"/>
    <w:rsid w:val="00BF57A0"/>
    <w:rsid w:val="00C16C95"/>
    <w:rsid w:val="00C22A5C"/>
    <w:rsid w:val="00C3297B"/>
    <w:rsid w:val="00CE4F72"/>
    <w:rsid w:val="00D03274"/>
    <w:rsid w:val="00D267E0"/>
    <w:rsid w:val="00DE3049"/>
    <w:rsid w:val="00E579B3"/>
    <w:rsid w:val="00EC51AE"/>
    <w:rsid w:val="00F124D1"/>
    <w:rsid w:val="00F43762"/>
    <w:rsid w:val="00F53A38"/>
    <w:rsid w:val="00FB3C93"/>
    <w:rsid w:val="00FB7D42"/>
    <w:rsid w:val="00FC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B5546"/>
  <w15:docId w15:val="{C9F0FBB3-27BF-4DC8-A52D-512FFB04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D15"/>
    <w:pPr>
      <w:spacing w:after="0" w:line="276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30D1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30D1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30D1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D1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B30D1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B30D15"/>
    <w:rPr>
      <w:rFonts w:ascii="Cambria" w:eastAsia="Times New Roman" w:hAnsi="Cambria" w:cs="Times New Roman"/>
      <w:b/>
      <w:bCs/>
      <w:color w:val="4F81BD"/>
    </w:rPr>
  </w:style>
  <w:style w:type="character" w:customStyle="1" w:styleId="a3">
    <w:name w:val="Без интервала Знак"/>
    <w:link w:val="a4"/>
    <w:uiPriority w:val="99"/>
    <w:locked/>
    <w:rsid w:val="00B30D15"/>
    <w:rPr>
      <w:rFonts w:ascii="Times New Roman" w:hAnsi="Times New Roman"/>
    </w:rPr>
  </w:style>
  <w:style w:type="paragraph" w:styleId="a4">
    <w:name w:val="No Spacing"/>
    <w:link w:val="a3"/>
    <w:uiPriority w:val="99"/>
    <w:qFormat/>
    <w:rsid w:val="00B30D15"/>
    <w:pPr>
      <w:spacing w:after="0" w:line="240" w:lineRule="auto"/>
    </w:pPr>
    <w:rPr>
      <w:rFonts w:ascii="Times New Roman" w:hAnsi="Times New Roman"/>
    </w:rPr>
  </w:style>
  <w:style w:type="paragraph" w:styleId="a5">
    <w:name w:val="List Paragraph"/>
    <w:basedOn w:val="a"/>
    <w:uiPriority w:val="99"/>
    <w:qFormat/>
    <w:rsid w:val="00B30D15"/>
    <w:pPr>
      <w:ind w:left="720"/>
      <w:contextualSpacing/>
    </w:pPr>
  </w:style>
  <w:style w:type="character" w:customStyle="1" w:styleId="treeviewform0">
    <w:name w:val="treeviewform_0"/>
    <w:uiPriority w:val="99"/>
    <w:rsid w:val="00B30D15"/>
    <w:rPr>
      <w:rFonts w:cs="Times New Roman"/>
    </w:rPr>
  </w:style>
  <w:style w:type="paragraph" w:styleId="a6">
    <w:name w:val="Normal (Web)"/>
    <w:basedOn w:val="a"/>
    <w:uiPriority w:val="99"/>
    <w:rsid w:val="00B30D1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30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0D1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30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0D15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9F565D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F124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124D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124D1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124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124D1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F124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124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endnotes" Target="endnotes.xm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F4D7C-108E-4890-AF58-AABA3230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4809</Words>
  <Characters>27412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Eugene Didyk</cp:lastModifiedBy>
  <cp:revision>2</cp:revision>
  <cp:lastPrinted>2018-12-04T11:56:00Z</cp:lastPrinted>
  <dcterms:created xsi:type="dcterms:W3CDTF">2020-02-07T05:21:00Z</dcterms:created>
  <dcterms:modified xsi:type="dcterms:W3CDTF">2020-02-07T05:21:00Z</dcterms:modified>
</cp:coreProperties>
</file>